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8D" w:rsidRPr="00910DC3" w:rsidRDefault="0094208D" w:rsidP="00910DC3">
      <w:pPr>
        <w:jc w:val="right"/>
        <w:rPr>
          <w:sz w:val="24"/>
          <w:szCs w:val="24"/>
          <w:lang w:val="ro-RO"/>
        </w:rPr>
      </w:pPr>
    </w:p>
    <w:p w:rsidR="007C4838" w:rsidRPr="00910DC3" w:rsidRDefault="007763D8" w:rsidP="00910DC3">
      <w:pPr>
        <w:ind w:left="1440"/>
        <w:jc w:val="center"/>
        <w:rPr>
          <w:sz w:val="24"/>
          <w:szCs w:val="24"/>
          <w:lang w:val="ro-RO"/>
        </w:rPr>
      </w:pPr>
      <w:r>
        <w:rPr>
          <w:b/>
          <w:sz w:val="24"/>
          <w:szCs w:val="24"/>
          <w:lang w:val="ro-RO"/>
        </w:rPr>
        <w:t>RAPORT ANUAL</w:t>
      </w:r>
    </w:p>
    <w:p w:rsidR="007C4838" w:rsidRPr="00910DC3" w:rsidRDefault="007C4838" w:rsidP="00910DC3">
      <w:pPr>
        <w:ind w:left="1440"/>
        <w:rPr>
          <w:sz w:val="24"/>
          <w:szCs w:val="24"/>
          <w:lang w:val="ro-RO"/>
        </w:rPr>
      </w:pPr>
    </w:p>
    <w:p w:rsidR="007C4838" w:rsidRPr="00910DC3" w:rsidRDefault="007C4838" w:rsidP="00910DC3">
      <w:pPr>
        <w:ind w:left="1440"/>
        <w:jc w:val="center"/>
        <w:rPr>
          <w:snapToGrid w:val="0"/>
          <w:sz w:val="24"/>
          <w:szCs w:val="24"/>
          <w:lang w:val="ro-RO"/>
        </w:rPr>
      </w:pPr>
      <w:r w:rsidRPr="00910DC3">
        <w:rPr>
          <w:snapToGrid w:val="0"/>
          <w:sz w:val="24"/>
          <w:szCs w:val="24"/>
          <w:lang w:val="ro-RO"/>
        </w:rPr>
        <w:t xml:space="preserve">Privind activitatea Inspectoratului Teritorial de Muncă Bacău  </w:t>
      </w:r>
    </w:p>
    <w:p w:rsidR="007C4838" w:rsidRPr="00910DC3" w:rsidRDefault="003670E8" w:rsidP="00910DC3">
      <w:pPr>
        <w:ind w:left="1440"/>
        <w:jc w:val="center"/>
        <w:rPr>
          <w:snapToGrid w:val="0"/>
          <w:sz w:val="24"/>
          <w:szCs w:val="24"/>
          <w:lang w:val="ro-RO"/>
        </w:rPr>
      </w:pPr>
      <w:r w:rsidRPr="00910DC3">
        <w:rPr>
          <w:snapToGrid w:val="0"/>
          <w:sz w:val="24"/>
          <w:szCs w:val="24"/>
          <w:lang w:val="ro-RO"/>
        </w:rPr>
        <w:t>pentru anul</w:t>
      </w:r>
      <w:r w:rsidR="008B3CFA" w:rsidRPr="00910DC3">
        <w:rPr>
          <w:snapToGrid w:val="0"/>
          <w:sz w:val="24"/>
          <w:szCs w:val="24"/>
          <w:lang w:val="ro-RO"/>
        </w:rPr>
        <w:t xml:space="preserve"> </w:t>
      </w:r>
      <w:r w:rsidR="00280350" w:rsidRPr="00910DC3">
        <w:rPr>
          <w:snapToGrid w:val="0"/>
          <w:sz w:val="24"/>
          <w:szCs w:val="24"/>
          <w:lang w:val="ro-RO"/>
        </w:rPr>
        <w:t>202</w:t>
      </w:r>
      <w:r w:rsidR="00E1113D">
        <w:rPr>
          <w:snapToGrid w:val="0"/>
          <w:sz w:val="24"/>
          <w:szCs w:val="24"/>
          <w:lang w:val="ro-RO"/>
        </w:rPr>
        <w:t>2</w:t>
      </w:r>
    </w:p>
    <w:p w:rsidR="00463DEA" w:rsidRPr="00910DC3" w:rsidRDefault="00463DEA" w:rsidP="00910DC3">
      <w:pPr>
        <w:ind w:left="1440"/>
        <w:jc w:val="center"/>
        <w:rPr>
          <w:snapToGrid w:val="0"/>
          <w:sz w:val="24"/>
          <w:szCs w:val="24"/>
          <w:lang w:val="ro-RO"/>
        </w:rPr>
      </w:pPr>
    </w:p>
    <w:p w:rsidR="00463DEA" w:rsidRPr="00910DC3" w:rsidRDefault="00463DEA" w:rsidP="00910DC3">
      <w:pPr>
        <w:ind w:left="1440"/>
        <w:jc w:val="center"/>
        <w:rPr>
          <w:snapToGrid w:val="0"/>
          <w:sz w:val="24"/>
          <w:szCs w:val="24"/>
          <w:lang w:val="ro-RO"/>
        </w:rPr>
      </w:pPr>
    </w:p>
    <w:p w:rsidR="007C4838" w:rsidRPr="00910DC3" w:rsidRDefault="007C4838" w:rsidP="00910DC3">
      <w:pPr>
        <w:ind w:left="1440"/>
        <w:jc w:val="center"/>
        <w:rPr>
          <w:snapToGrid w:val="0"/>
          <w:sz w:val="24"/>
          <w:szCs w:val="24"/>
          <w:lang w:val="ro-RO"/>
        </w:rPr>
      </w:pPr>
    </w:p>
    <w:p w:rsidR="007C4838" w:rsidRPr="00910DC3" w:rsidRDefault="007C4838" w:rsidP="00910DC3">
      <w:pPr>
        <w:widowControl w:val="0"/>
        <w:ind w:left="1440"/>
        <w:rPr>
          <w:b/>
          <w:snapToGrid w:val="0"/>
          <w:sz w:val="24"/>
          <w:szCs w:val="24"/>
          <w:lang w:val="ro-RO"/>
        </w:rPr>
      </w:pPr>
      <w:r w:rsidRPr="00910DC3">
        <w:rPr>
          <w:snapToGrid w:val="0"/>
          <w:sz w:val="24"/>
          <w:szCs w:val="24"/>
          <w:lang w:val="ro-RO"/>
        </w:rPr>
        <w:t xml:space="preserve">În cursul </w:t>
      </w:r>
      <w:r w:rsidR="003670E8" w:rsidRPr="00910DC3">
        <w:rPr>
          <w:snapToGrid w:val="0"/>
          <w:sz w:val="24"/>
          <w:szCs w:val="24"/>
          <w:lang w:val="ro-RO"/>
        </w:rPr>
        <w:t>acestui an</w:t>
      </w:r>
      <w:r w:rsidRPr="00910DC3">
        <w:rPr>
          <w:snapToGrid w:val="0"/>
          <w:sz w:val="24"/>
          <w:szCs w:val="24"/>
          <w:lang w:val="ro-RO"/>
        </w:rPr>
        <w:t xml:space="preserve">, au fost controlaţi </w:t>
      </w:r>
      <w:r w:rsidR="00C9000A">
        <w:rPr>
          <w:snapToGrid w:val="0"/>
          <w:sz w:val="24"/>
          <w:szCs w:val="24"/>
          <w:lang w:val="ro-RO"/>
        </w:rPr>
        <w:t>2540</w:t>
      </w:r>
      <w:r w:rsidRPr="00910DC3">
        <w:rPr>
          <w:snapToGrid w:val="0"/>
          <w:sz w:val="24"/>
          <w:szCs w:val="24"/>
          <w:lang w:val="ro-RO"/>
        </w:rPr>
        <w:t xml:space="preserve"> angajatori și au fost aplicate </w:t>
      </w:r>
      <w:r w:rsidR="00C9000A">
        <w:rPr>
          <w:b/>
          <w:snapToGrid w:val="0"/>
          <w:sz w:val="24"/>
          <w:szCs w:val="24"/>
          <w:lang w:val="ro-RO"/>
        </w:rPr>
        <w:t>297</w:t>
      </w:r>
      <w:r w:rsidRPr="00910DC3">
        <w:rPr>
          <w:b/>
          <w:snapToGrid w:val="0"/>
          <w:sz w:val="24"/>
          <w:szCs w:val="24"/>
          <w:lang w:val="ro-RO"/>
        </w:rPr>
        <w:t xml:space="preserve"> amenzi, totalizând </w:t>
      </w:r>
      <w:r w:rsidR="00C9000A">
        <w:rPr>
          <w:b/>
          <w:snapToGrid w:val="0"/>
          <w:sz w:val="24"/>
          <w:szCs w:val="24"/>
          <w:lang w:val="ro-RO"/>
        </w:rPr>
        <w:t>2.975.900</w:t>
      </w:r>
      <w:r w:rsidR="00B411BD" w:rsidRPr="00910DC3">
        <w:rPr>
          <w:b/>
          <w:snapToGrid w:val="0"/>
          <w:sz w:val="24"/>
          <w:szCs w:val="24"/>
          <w:lang w:val="ro-RO"/>
        </w:rPr>
        <w:t xml:space="preserve"> </w:t>
      </w:r>
      <w:r w:rsidRPr="00910DC3">
        <w:rPr>
          <w:b/>
          <w:snapToGrid w:val="0"/>
          <w:sz w:val="24"/>
          <w:szCs w:val="24"/>
          <w:lang w:val="ro-RO"/>
        </w:rPr>
        <w:t>lei.</w:t>
      </w:r>
    </w:p>
    <w:p w:rsidR="00280350" w:rsidRPr="00910DC3" w:rsidRDefault="00280350" w:rsidP="00910DC3">
      <w:pPr>
        <w:widowControl w:val="0"/>
        <w:ind w:left="1440"/>
        <w:rPr>
          <w:b/>
          <w:snapToGrid w:val="0"/>
          <w:sz w:val="24"/>
          <w:szCs w:val="24"/>
          <w:lang w:val="ro-RO"/>
        </w:rPr>
      </w:pPr>
    </w:p>
    <w:p w:rsidR="00280350" w:rsidRPr="00910DC3" w:rsidRDefault="00280350" w:rsidP="00910DC3">
      <w:pPr>
        <w:ind w:left="1080"/>
        <w:jc w:val="both"/>
        <w:rPr>
          <w:sz w:val="24"/>
          <w:szCs w:val="24"/>
        </w:rPr>
      </w:pPr>
    </w:p>
    <w:p w:rsidR="00280350" w:rsidRPr="00910DC3" w:rsidRDefault="00E1113D" w:rsidP="00910DC3">
      <w:pPr>
        <w:ind w:left="1184"/>
        <w:jc w:val="both"/>
        <w:rPr>
          <w:b/>
          <w:sz w:val="24"/>
          <w:szCs w:val="24"/>
        </w:rPr>
      </w:pPr>
      <w:r>
        <w:rPr>
          <w:b/>
          <w:sz w:val="24"/>
          <w:szCs w:val="24"/>
        </w:rPr>
        <w:t>1.  Relatii de munca - Situati</w:t>
      </w:r>
      <w:r w:rsidR="00280350" w:rsidRPr="00910DC3">
        <w:rPr>
          <w:b/>
          <w:sz w:val="24"/>
          <w:szCs w:val="24"/>
        </w:rPr>
        <w:t>a controalelor efectuate si a sanctiunilor aplicate in 202</w:t>
      </w:r>
      <w:r>
        <w:rPr>
          <w:b/>
          <w:sz w:val="24"/>
          <w:szCs w:val="24"/>
        </w:rPr>
        <w:t>2</w:t>
      </w:r>
      <w:r w:rsidR="00280350" w:rsidRPr="00910DC3">
        <w:rPr>
          <w:b/>
          <w:sz w:val="24"/>
          <w:szCs w:val="24"/>
        </w:rPr>
        <w:t xml:space="preserve"> </w:t>
      </w:r>
    </w:p>
    <w:p w:rsidR="00280350" w:rsidRPr="00910DC3" w:rsidRDefault="00280350" w:rsidP="00910DC3">
      <w:pPr>
        <w:ind w:left="1080"/>
        <w:jc w:val="both"/>
        <w:rPr>
          <w:sz w:val="24"/>
          <w:szCs w:val="24"/>
        </w:rPr>
      </w:pPr>
    </w:p>
    <w:p w:rsidR="00280350" w:rsidRPr="00910DC3" w:rsidRDefault="00280350" w:rsidP="00910DC3">
      <w:pPr>
        <w:ind w:left="1184"/>
        <w:jc w:val="both"/>
        <w:rPr>
          <w:sz w:val="24"/>
          <w:szCs w:val="24"/>
        </w:rPr>
      </w:pPr>
      <w:r w:rsidRPr="00910DC3">
        <w:rPr>
          <w:sz w:val="24"/>
          <w:szCs w:val="24"/>
        </w:rPr>
        <w:t>Pentru realizarea obiectivelor stabilite în Programul Cadru de Acțiuni al Inspecției Muncii, în domeniul relațiilor de muncă, pe parcursul anului 202</w:t>
      </w:r>
      <w:r w:rsidR="00C9000A">
        <w:rPr>
          <w:sz w:val="24"/>
          <w:szCs w:val="24"/>
        </w:rPr>
        <w:t>2</w:t>
      </w:r>
      <w:r w:rsidRPr="00910DC3">
        <w:rPr>
          <w:sz w:val="24"/>
          <w:szCs w:val="24"/>
        </w:rPr>
        <w:t xml:space="preserve"> s-au desfăşurat acțiuni de control tip campanie, tematice şi de fond, cu caracter preventiv, vizând toate categoriile de angajatori, finalizate dupa cum urmeaza:</w:t>
      </w:r>
    </w:p>
    <w:p w:rsidR="00280350" w:rsidRPr="00910DC3" w:rsidRDefault="00280350" w:rsidP="00910DC3">
      <w:pPr>
        <w:ind w:left="1184"/>
        <w:jc w:val="both"/>
        <w:rPr>
          <w:sz w:val="24"/>
          <w:szCs w:val="24"/>
        </w:rPr>
      </w:pPr>
    </w:p>
    <w:p w:rsidR="00280350" w:rsidRPr="00910DC3" w:rsidRDefault="00C9000A" w:rsidP="00910DC3">
      <w:pPr>
        <w:numPr>
          <w:ilvl w:val="0"/>
          <w:numId w:val="19"/>
        </w:numPr>
        <w:tabs>
          <w:tab w:val="left" w:pos="160"/>
        </w:tabs>
        <w:ind w:left="1342" w:hanging="154"/>
        <w:jc w:val="both"/>
        <w:rPr>
          <w:sz w:val="24"/>
          <w:szCs w:val="24"/>
        </w:rPr>
      </w:pPr>
      <w:r>
        <w:rPr>
          <w:sz w:val="24"/>
          <w:szCs w:val="24"/>
        </w:rPr>
        <w:t>1553</w:t>
      </w:r>
      <w:r w:rsidR="00280350" w:rsidRPr="00910DC3">
        <w:rPr>
          <w:sz w:val="24"/>
          <w:szCs w:val="24"/>
        </w:rPr>
        <w:t xml:space="preserve"> de controale efectuate, din care:</w:t>
      </w:r>
    </w:p>
    <w:p w:rsidR="00280350" w:rsidRPr="00910DC3" w:rsidRDefault="00C9000A" w:rsidP="00910DC3">
      <w:pPr>
        <w:pStyle w:val="ListParagraph"/>
        <w:numPr>
          <w:ilvl w:val="0"/>
          <w:numId w:val="20"/>
        </w:numPr>
        <w:tabs>
          <w:tab w:val="left" w:pos="160"/>
        </w:tabs>
        <w:ind w:left="2624"/>
        <w:jc w:val="both"/>
        <w:rPr>
          <w:rFonts w:ascii="Trebuchet MS" w:hAnsi="Trebuchet MS"/>
          <w:sz w:val="24"/>
          <w:szCs w:val="24"/>
        </w:rPr>
      </w:pPr>
      <w:r>
        <w:rPr>
          <w:rFonts w:ascii="Trebuchet MS" w:hAnsi="Trebuchet MS"/>
          <w:sz w:val="24"/>
          <w:szCs w:val="24"/>
        </w:rPr>
        <w:t>1050</w:t>
      </w:r>
      <w:r w:rsidR="00280350" w:rsidRPr="00910DC3">
        <w:rPr>
          <w:rFonts w:ascii="Trebuchet MS" w:hAnsi="Trebuchet MS"/>
          <w:sz w:val="24"/>
          <w:szCs w:val="24"/>
        </w:rPr>
        <w:t xml:space="preserve"> controale de fond</w:t>
      </w:r>
    </w:p>
    <w:p w:rsidR="00280350" w:rsidRPr="00910DC3" w:rsidRDefault="00CA7997" w:rsidP="00910DC3">
      <w:pPr>
        <w:pStyle w:val="ListParagraph"/>
        <w:numPr>
          <w:ilvl w:val="0"/>
          <w:numId w:val="20"/>
        </w:numPr>
        <w:tabs>
          <w:tab w:val="left" w:pos="160"/>
        </w:tabs>
        <w:ind w:left="2624"/>
        <w:jc w:val="both"/>
        <w:rPr>
          <w:rFonts w:ascii="Trebuchet MS" w:hAnsi="Trebuchet MS"/>
          <w:sz w:val="24"/>
          <w:szCs w:val="24"/>
        </w:rPr>
      </w:pPr>
      <w:r>
        <w:rPr>
          <w:rFonts w:ascii="Trebuchet MS" w:hAnsi="Trebuchet MS"/>
          <w:sz w:val="24"/>
          <w:szCs w:val="24"/>
        </w:rPr>
        <w:t>211</w:t>
      </w:r>
      <w:r w:rsidR="00280350" w:rsidRPr="00910DC3">
        <w:rPr>
          <w:rFonts w:ascii="Trebuchet MS" w:hAnsi="Trebuchet MS"/>
          <w:sz w:val="24"/>
          <w:szCs w:val="24"/>
        </w:rPr>
        <w:t xml:space="preserve"> controale efectuate in cadrul campaniilor nationale</w:t>
      </w:r>
    </w:p>
    <w:p w:rsidR="00280350" w:rsidRPr="00910DC3" w:rsidRDefault="00CA7997" w:rsidP="00910DC3">
      <w:pPr>
        <w:pStyle w:val="ListParagraph"/>
        <w:numPr>
          <w:ilvl w:val="0"/>
          <w:numId w:val="20"/>
        </w:numPr>
        <w:tabs>
          <w:tab w:val="left" w:pos="160"/>
        </w:tabs>
        <w:ind w:left="2624"/>
        <w:jc w:val="both"/>
        <w:rPr>
          <w:rFonts w:ascii="Trebuchet MS" w:hAnsi="Trebuchet MS"/>
          <w:sz w:val="24"/>
          <w:szCs w:val="24"/>
        </w:rPr>
      </w:pPr>
      <w:r>
        <w:rPr>
          <w:rFonts w:ascii="Trebuchet MS" w:hAnsi="Trebuchet MS"/>
          <w:sz w:val="24"/>
          <w:szCs w:val="24"/>
        </w:rPr>
        <w:t>292</w:t>
      </w:r>
      <w:r w:rsidR="00280350" w:rsidRPr="00910DC3">
        <w:rPr>
          <w:rFonts w:ascii="Trebuchet MS" w:hAnsi="Trebuchet MS"/>
          <w:sz w:val="24"/>
          <w:szCs w:val="24"/>
        </w:rPr>
        <w:t xml:space="preserve"> controale efectuate ca urmare a sesizarilor inregistrate</w:t>
      </w:r>
    </w:p>
    <w:p w:rsidR="00CA7997" w:rsidRDefault="00CA7997" w:rsidP="00910DC3">
      <w:pPr>
        <w:tabs>
          <w:tab w:val="left" w:pos="160"/>
        </w:tabs>
        <w:ind w:left="1184"/>
        <w:jc w:val="both"/>
        <w:rPr>
          <w:sz w:val="24"/>
          <w:szCs w:val="24"/>
        </w:rPr>
      </w:pPr>
    </w:p>
    <w:p w:rsidR="00280350" w:rsidRPr="00910DC3" w:rsidRDefault="00280350" w:rsidP="00910DC3">
      <w:pPr>
        <w:tabs>
          <w:tab w:val="left" w:pos="160"/>
        </w:tabs>
        <w:ind w:left="1184"/>
        <w:jc w:val="both"/>
        <w:rPr>
          <w:sz w:val="24"/>
          <w:szCs w:val="24"/>
        </w:rPr>
      </w:pPr>
      <w:r w:rsidRPr="00910DC3">
        <w:rPr>
          <w:sz w:val="24"/>
          <w:szCs w:val="24"/>
        </w:rPr>
        <w:t xml:space="preserve">- au fost aplicate </w:t>
      </w:r>
      <w:r w:rsidR="00CA7997">
        <w:rPr>
          <w:sz w:val="24"/>
          <w:szCs w:val="24"/>
        </w:rPr>
        <w:t>282</w:t>
      </w:r>
      <w:r w:rsidRPr="00910DC3">
        <w:rPr>
          <w:sz w:val="24"/>
          <w:szCs w:val="24"/>
        </w:rPr>
        <w:t xml:space="preserve"> sancțiuni contravenționale, din care </w:t>
      </w:r>
      <w:r w:rsidR="00CA7997">
        <w:rPr>
          <w:sz w:val="24"/>
          <w:szCs w:val="24"/>
        </w:rPr>
        <w:t>129</w:t>
      </w:r>
      <w:r w:rsidRPr="00910DC3">
        <w:rPr>
          <w:sz w:val="24"/>
          <w:szCs w:val="24"/>
        </w:rPr>
        <w:t xml:space="preserve"> de avertismente si </w:t>
      </w:r>
      <w:r w:rsidR="00CA7997">
        <w:rPr>
          <w:sz w:val="24"/>
          <w:szCs w:val="24"/>
        </w:rPr>
        <w:t>152</w:t>
      </w:r>
      <w:r w:rsidRPr="00910DC3">
        <w:rPr>
          <w:sz w:val="24"/>
          <w:szCs w:val="24"/>
        </w:rPr>
        <w:t xml:space="preserve"> amenzi in valoare de 1 </w:t>
      </w:r>
      <w:r w:rsidR="00CA7997">
        <w:rPr>
          <w:sz w:val="24"/>
          <w:szCs w:val="24"/>
        </w:rPr>
        <w:t>860 4</w:t>
      </w:r>
      <w:r w:rsidRPr="00910DC3">
        <w:rPr>
          <w:sz w:val="24"/>
          <w:szCs w:val="24"/>
        </w:rPr>
        <w:t>00 lei.</w:t>
      </w:r>
    </w:p>
    <w:p w:rsidR="00280350" w:rsidRPr="00910DC3" w:rsidRDefault="00CA7997" w:rsidP="00910DC3">
      <w:pPr>
        <w:numPr>
          <w:ilvl w:val="0"/>
          <w:numId w:val="19"/>
        </w:numPr>
        <w:tabs>
          <w:tab w:val="left" w:pos="160"/>
        </w:tabs>
        <w:ind w:left="1344" w:hanging="154"/>
        <w:jc w:val="both"/>
        <w:rPr>
          <w:sz w:val="24"/>
          <w:szCs w:val="24"/>
        </w:rPr>
      </w:pPr>
      <w:r>
        <w:rPr>
          <w:sz w:val="24"/>
          <w:szCs w:val="24"/>
        </w:rPr>
        <w:t>562</w:t>
      </w:r>
      <w:r w:rsidR="00280350" w:rsidRPr="00910DC3">
        <w:rPr>
          <w:sz w:val="24"/>
          <w:szCs w:val="24"/>
        </w:rPr>
        <w:t xml:space="preserve"> de măsuri dispuse ca urmare a neconformităților depistate.</w:t>
      </w:r>
    </w:p>
    <w:p w:rsidR="00280350" w:rsidRPr="00910DC3" w:rsidRDefault="00280350" w:rsidP="00910DC3">
      <w:pPr>
        <w:rPr>
          <w:sz w:val="24"/>
          <w:szCs w:val="24"/>
        </w:rPr>
      </w:pPr>
    </w:p>
    <w:p w:rsidR="00020E61" w:rsidRDefault="00020E61" w:rsidP="00020E61">
      <w:pPr>
        <w:spacing w:line="358" w:lineRule="auto"/>
        <w:jc w:val="both"/>
        <w:rPr>
          <w:rFonts w:eastAsia="Trebuchet MS"/>
        </w:rPr>
      </w:pPr>
      <w:r>
        <w:rPr>
          <w:rFonts w:eastAsia="Trebuchet MS"/>
        </w:rPr>
        <w:t>Conform Planului de Actiuni al ITM Bacau pentru anul 2022, s-au desfasurat urmatoarele actiuni:</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860"/>
        <w:gridCol w:w="4680"/>
      </w:tblGrid>
      <w:tr w:rsidR="00020E61" w:rsidRPr="00DD1CA9" w:rsidTr="00C01C11">
        <w:trPr>
          <w:trHeight w:val="691"/>
          <w:tblHeader/>
          <w:jc w:val="center"/>
        </w:trPr>
        <w:tc>
          <w:tcPr>
            <w:tcW w:w="468" w:type="dxa"/>
            <w:shd w:val="clear" w:color="auto" w:fill="CCECFF"/>
            <w:vAlign w:val="center"/>
          </w:tcPr>
          <w:p w:rsidR="00020E61" w:rsidRPr="00DD1CA9" w:rsidRDefault="00020E61" w:rsidP="00C01C11">
            <w:pPr>
              <w:ind w:left="-64" w:right="-108"/>
              <w:jc w:val="center"/>
              <w:rPr>
                <w:rFonts w:eastAsia="Times New Roman"/>
                <w:b/>
                <w:bCs/>
                <w:lang w:eastAsia="ro-RO"/>
              </w:rPr>
            </w:pPr>
            <w:r w:rsidRPr="00DD1CA9">
              <w:rPr>
                <w:rFonts w:eastAsia="Times New Roman"/>
                <w:b/>
                <w:bCs/>
                <w:lang w:eastAsia="ro-RO"/>
              </w:rPr>
              <w:t>Nr.</w:t>
            </w:r>
          </w:p>
          <w:p w:rsidR="00020E61" w:rsidRPr="00DD1CA9" w:rsidRDefault="00020E61" w:rsidP="00C01C11">
            <w:pPr>
              <w:ind w:left="-64" w:right="-108"/>
              <w:jc w:val="center"/>
              <w:rPr>
                <w:rFonts w:eastAsia="Times New Roman"/>
                <w:b/>
                <w:bCs/>
                <w:lang w:eastAsia="ro-RO"/>
              </w:rPr>
            </w:pPr>
            <w:r w:rsidRPr="00DD1CA9">
              <w:rPr>
                <w:rFonts w:eastAsia="Times New Roman"/>
                <w:b/>
                <w:bCs/>
                <w:lang w:eastAsia="ro-RO"/>
              </w:rPr>
              <w:t>crt.</w:t>
            </w:r>
          </w:p>
        </w:tc>
        <w:tc>
          <w:tcPr>
            <w:tcW w:w="4860" w:type="dxa"/>
            <w:shd w:val="clear" w:color="auto" w:fill="CCECFF"/>
            <w:vAlign w:val="center"/>
          </w:tcPr>
          <w:p w:rsidR="00020E61" w:rsidRPr="00DD1CA9" w:rsidRDefault="00020E61" w:rsidP="00C01C11">
            <w:pPr>
              <w:jc w:val="center"/>
              <w:outlineLvl w:val="4"/>
              <w:rPr>
                <w:rFonts w:eastAsia="Times New Roman"/>
                <w:b/>
                <w:bCs/>
                <w:lang w:eastAsia="ro-RO"/>
              </w:rPr>
            </w:pPr>
            <w:r w:rsidRPr="00DD1CA9">
              <w:rPr>
                <w:b/>
                <w:bCs/>
                <w:lang w:eastAsia="ro-RO"/>
              </w:rPr>
              <w:t>Denumirea acţiunii</w:t>
            </w:r>
          </w:p>
        </w:tc>
        <w:tc>
          <w:tcPr>
            <w:tcW w:w="4680" w:type="dxa"/>
            <w:shd w:val="clear" w:color="auto" w:fill="CCECFF"/>
            <w:vAlign w:val="center"/>
          </w:tcPr>
          <w:p w:rsidR="00020E61" w:rsidRPr="00DD1CA9" w:rsidRDefault="00020E61" w:rsidP="00C01C11">
            <w:pPr>
              <w:jc w:val="center"/>
              <w:rPr>
                <w:rFonts w:eastAsia="Times New Roman"/>
                <w:b/>
                <w:bCs/>
                <w:lang w:eastAsia="ro-RO"/>
              </w:rPr>
            </w:pPr>
            <w:r w:rsidRPr="00DD1CA9">
              <w:rPr>
                <w:b/>
                <w:bCs/>
                <w:lang w:eastAsia="ro-RO"/>
              </w:rPr>
              <w:t>Stadiul realizarii</w:t>
            </w:r>
          </w:p>
        </w:tc>
      </w:tr>
      <w:tr w:rsidR="00020E61" w:rsidRPr="00DD1CA9" w:rsidTr="00C01C11">
        <w:trPr>
          <w:trHeight w:val="381"/>
          <w:jc w:val="center"/>
        </w:trPr>
        <w:tc>
          <w:tcPr>
            <w:tcW w:w="10008" w:type="dxa"/>
            <w:gridSpan w:val="3"/>
            <w:shd w:val="clear" w:color="auto" w:fill="D9D9D9"/>
            <w:vAlign w:val="center"/>
          </w:tcPr>
          <w:p w:rsidR="00020E61" w:rsidRPr="00DD1CA9" w:rsidRDefault="00020E61" w:rsidP="00C01C11">
            <w:pPr>
              <w:rPr>
                <w:b/>
                <w:bCs/>
                <w:i/>
                <w:iCs/>
                <w:lang w:eastAsia="ro-RO"/>
              </w:rPr>
            </w:pPr>
            <w:r w:rsidRPr="00DD1CA9">
              <w:rPr>
                <w:rFonts w:eastAsia="Times New Roman"/>
                <w:b/>
                <w:bCs/>
                <w:i/>
                <w:iCs/>
                <w:lang w:eastAsia="ro-RO"/>
              </w:rPr>
              <w:t xml:space="preserve">IV. </w:t>
            </w:r>
            <w:r w:rsidRPr="00DD1CA9">
              <w:rPr>
                <w:b/>
                <w:bCs/>
                <w:i/>
                <w:iCs/>
                <w:lang w:eastAsia="ro-RO"/>
              </w:rPr>
              <w:t>CAMPANII NAŢIONALE ÎN DOMENIUL RELA</w:t>
            </w:r>
            <w:r w:rsidRPr="00DD1CA9">
              <w:rPr>
                <w:rFonts w:cs="Tahoma"/>
                <w:b/>
                <w:bCs/>
                <w:i/>
                <w:iCs/>
                <w:lang w:eastAsia="ro-RO"/>
              </w:rPr>
              <w:t>Ț</w:t>
            </w:r>
            <w:r w:rsidRPr="00DD1CA9">
              <w:rPr>
                <w:b/>
                <w:bCs/>
                <w:i/>
                <w:iCs/>
                <w:lang w:eastAsia="ro-RO"/>
              </w:rPr>
              <w:t>IILOR DE MUNCĂ</w:t>
            </w:r>
          </w:p>
          <w:p w:rsidR="00020E61" w:rsidRPr="00DD1CA9" w:rsidRDefault="00020E61" w:rsidP="00C01C11">
            <w:pPr>
              <w:rPr>
                <w:rFonts w:eastAsia="Times New Roman"/>
                <w:b/>
                <w:bCs/>
                <w:i/>
                <w:iCs/>
                <w:lang w:eastAsia="ro-RO"/>
              </w:rPr>
            </w:pPr>
          </w:p>
        </w:tc>
      </w:tr>
      <w:tr w:rsidR="00020E61" w:rsidRPr="00DD1CA9" w:rsidTr="00C01C11">
        <w:trPr>
          <w:trHeight w:val="70"/>
          <w:jc w:val="center"/>
        </w:trPr>
        <w:tc>
          <w:tcPr>
            <w:tcW w:w="468" w:type="dxa"/>
          </w:tcPr>
          <w:p w:rsidR="00020E61" w:rsidRPr="002D5BB5" w:rsidRDefault="00020E61" w:rsidP="00C01C11">
            <w:pPr>
              <w:ind w:left="-15" w:right="-59"/>
              <w:jc w:val="center"/>
              <w:rPr>
                <w:rFonts w:eastAsia="Times New Roman"/>
                <w:lang w:eastAsia="ro-RO"/>
              </w:rPr>
            </w:pPr>
            <w:r>
              <w:rPr>
                <w:rFonts w:eastAsia="Times New Roman"/>
                <w:lang w:eastAsia="ro-RO"/>
              </w:rPr>
              <w:t>5</w:t>
            </w:r>
          </w:p>
        </w:tc>
        <w:tc>
          <w:tcPr>
            <w:tcW w:w="4860" w:type="dxa"/>
            <w:vAlign w:val="center"/>
          </w:tcPr>
          <w:p w:rsidR="00020E61" w:rsidRPr="004C1A67" w:rsidRDefault="00020E61" w:rsidP="00C01C11">
            <w:pPr>
              <w:jc w:val="both"/>
              <w:rPr>
                <w:rFonts w:eastAsia="Times New Roman"/>
                <w:bCs/>
                <w:iCs/>
                <w:color w:val="000000" w:themeColor="text1"/>
                <w:lang w:eastAsia="ro-RO"/>
              </w:rPr>
            </w:pPr>
            <w:r w:rsidRPr="00F9131D">
              <w:rPr>
                <w:rFonts w:eastAsia="Times New Roman"/>
                <w:bCs/>
                <w:iCs/>
                <w:color w:val="000000" w:themeColor="text1"/>
                <w:lang w:eastAsia="ro-RO"/>
              </w:rPr>
              <w:t>Campanie</w:t>
            </w:r>
            <w:r>
              <w:rPr>
                <w:rFonts w:eastAsia="Times New Roman"/>
                <w:bCs/>
                <w:iCs/>
                <w:color w:val="000000" w:themeColor="text1"/>
                <w:lang w:eastAsia="ro-RO"/>
              </w:rPr>
              <w:t xml:space="preserve"> nationala</w:t>
            </w:r>
            <w:r w:rsidRPr="00F9131D">
              <w:rPr>
                <w:rFonts w:eastAsia="Times New Roman"/>
                <w:bCs/>
                <w:iCs/>
                <w:color w:val="000000" w:themeColor="text1"/>
                <w:lang w:eastAsia="ro-RO"/>
              </w:rPr>
              <w:t xml:space="preserve"> privind identificarea şi combaterea cazurilor de muncă nedeclarată</w:t>
            </w:r>
            <w:r>
              <w:rPr>
                <w:rFonts w:eastAsia="Times New Roman"/>
                <w:bCs/>
                <w:iCs/>
                <w:color w:val="000000" w:themeColor="text1"/>
                <w:lang w:eastAsia="ro-RO"/>
              </w:rPr>
              <w:t xml:space="preserve"> si subdeclarata</w:t>
            </w:r>
            <w:r w:rsidRPr="00F9131D">
              <w:rPr>
                <w:rFonts w:eastAsia="Times New Roman"/>
                <w:bCs/>
                <w:iCs/>
                <w:color w:val="000000" w:themeColor="text1"/>
                <w:lang w:eastAsia="ro-RO"/>
              </w:rPr>
              <w:t xml:space="preserve"> în domenii susceptibile utilizării frecvente a acesteia: </w:t>
            </w:r>
            <w:r>
              <w:rPr>
                <w:rFonts w:eastAsia="Times New Roman"/>
                <w:bCs/>
                <w:iCs/>
                <w:color w:val="000000" w:themeColor="text1"/>
                <w:lang w:eastAsia="ro-RO"/>
              </w:rPr>
              <w:t xml:space="preserve"> domeniul </w:t>
            </w:r>
            <w:r w:rsidRPr="00F9131D">
              <w:rPr>
                <w:rFonts w:eastAsia="Times New Roman"/>
                <w:bCs/>
                <w:iCs/>
                <w:color w:val="000000" w:themeColor="text1"/>
                <w:lang w:eastAsia="ro-RO"/>
              </w:rPr>
              <w:t>depozite</w:t>
            </w:r>
            <w:r>
              <w:rPr>
                <w:rFonts w:eastAsia="Times New Roman"/>
                <w:bCs/>
                <w:iCs/>
                <w:color w:val="000000" w:themeColor="text1"/>
                <w:lang w:eastAsia="ro-RO"/>
              </w:rPr>
              <w:t xml:space="preserve"> 25.01-31.01.2022</w:t>
            </w:r>
          </w:p>
        </w:tc>
        <w:tc>
          <w:tcPr>
            <w:tcW w:w="4680" w:type="dxa"/>
          </w:tcPr>
          <w:p w:rsidR="00020E61" w:rsidRPr="002D5BB5" w:rsidRDefault="00020E61" w:rsidP="00C01C11">
            <w:pPr>
              <w:jc w:val="both"/>
            </w:pPr>
            <w:r>
              <w:t>Au fost efectuate 27 controale, nu au fost aplicate sanctiuni.</w:t>
            </w:r>
          </w:p>
        </w:tc>
      </w:tr>
      <w:tr w:rsidR="00020E61" w:rsidRPr="00DD1CA9" w:rsidTr="00C01C11">
        <w:trPr>
          <w:trHeight w:val="1029"/>
          <w:jc w:val="center"/>
        </w:trPr>
        <w:tc>
          <w:tcPr>
            <w:tcW w:w="468" w:type="dxa"/>
          </w:tcPr>
          <w:p w:rsidR="00020E61" w:rsidRPr="002D5BB5" w:rsidRDefault="00020E61" w:rsidP="00C01C11">
            <w:pPr>
              <w:ind w:right="-59"/>
              <w:rPr>
                <w:rFonts w:eastAsia="Times New Roman"/>
                <w:color w:val="000000"/>
                <w:lang w:eastAsia="ro-RO"/>
              </w:rPr>
            </w:pPr>
            <w:r>
              <w:rPr>
                <w:rFonts w:eastAsia="Times New Roman"/>
                <w:color w:val="000000"/>
                <w:lang w:eastAsia="ro-RO"/>
              </w:rPr>
              <w:t>5</w:t>
            </w:r>
          </w:p>
        </w:tc>
        <w:tc>
          <w:tcPr>
            <w:tcW w:w="4860" w:type="dxa"/>
            <w:vAlign w:val="center"/>
          </w:tcPr>
          <w:p w:rsidR="00020E61" w:rsidRDefault="00020E61" w:rsidP="00C01C11">
            <w:pPr>
              <w:jc w:val="both"/>
              <w:rPr>
                <w:rFonts w:eastAsia="Times New Roman"/>
                <w:bCs/>
                <w:iCs/>
                <w:color w:val="000000" w:themeColor="text1"/>
                <w:lang w:eastAsia="ro-RO"/>
              </w:rPr>
            </w:pPr>
            <w:r w:rsidRPr="00F9131D">
              <w:rPr>
                <w:rFonts w:eastAsia="Times New Roman"/>
                <w:bCs/>
                <w:iCs/>
                <w:color w:val="000000" w:themeColor="text1"/>
                <w:lang w:eastAsia="ro-RO"/>
              </w:rPr>
              <w:t>Campanie</w:t>
            </w:r>
            <w:r>
              <w:rPr>
                <w:rFonts w:eastAsia="Times New Roman"/>
                <w:bCs/>
                <w:iCs/>
                <w:color w:val="000000" w:themeColor="text1"/>
                <w:lang w:eastAsia="ro-RO"/>
              </w:rPr>
              <w:t xml:space="preserve"> nationala</w:t>
            </w:r>
            <w:r w:rsidRPr="00F9131D">
              <w:rPr>
                <w:rFonts w:eastAsia="Times New Roman"/>
                <w:bCs/>
                <w:iCs/>
                <w:color w:val="000000" w:themeColor="text1"/>
                <w:lang w:eastAsia="ro-RO"/>
              </w:rPr>
              <w:t xml:space="preserve"> privind identificarea şi combaterea cazurilor de muncă nedeclarată</w:t>
            </w:r>
            <w:r>
              <w:rPr>
                <w:rFonts w:eastAsia="Times New Roman"/>
                <w:bCs/>
                <w:iCs/>
                <w:color w:val="000000" w:themeColor="text1"/>
                <w:lang w:eastAsia="ro-RO"/>
              </w:rPr>
              <w:t xml:space="preserve"> si subdeclarata</w:t>
            </w:r>
            <w:r w:rsidRPr="00F9131D">
              <w:rPr>
                <w:rFonts w:eastAsia="Times New Roman"/>
                <w:bCs/>
                <w:iCs/>
                <w:color w:val="000000" w:themeColor="text1"/>
                <w:lang w:eastAsia="ro-RO"/>
              </w:rPr>
              <w:t xml:space="preserve"> în domenii susceptibile utilizării frecvente a acesteia: </w:t>
            </w:r>
          </w:p>
          <w:p w:rsidR="00020E61" w:rsidRPr="002D5BB5" w:rsidRDefault="00020E61" w:rsidP="00C01C11">
            <w:pPr>
              <w:jc w:val="both"/>
              <w:rPr>
                <w:rFonts w:eastAsia="Times New Roman"/>
                <w:lang w:eastAsia="ro-RO"/>
              </w:rPr>
            </w:pPr>
            <w:r w:rsidRPr="00F9131D">
              <w:rPr>
                <w:rFonts w:eastAsia="Times New Roman"/>
                <w:bCs/>
                <w:iCs/>
                <w:color w:val="000000" w:themeColor="text1"/>
                <w:lang w:eastAsia="ro-RO"/>
              </w:rPr>
              <w:lastRenderedPageBreak/>
              <w:t xml:space="preserve">comerț </w:t>
            </w:r>
            <w:r>
              <w:rPr>
                <w:rFonts w:eastAsia="Times New Roman"/>
                <w:bCs/>
                <w:iCs/>
                <w:color w:val="000000" w:themeColor="text1"/>
                <w:lang w:eastAsia="ro-RO"/>
              </w:rPr>
              <w:t>23.02-26.02.2022</w:t>
            </w:r>
          </w:p>
        </w:tc>
        <w:tc>
          <w:tcPr>
            <w:tcW w:w="4680" w:type="dxa"/>
          </w:tcPr>
          <w:p w:rsidR="00020E61" w:rsidRPr="002D5BB5" w:rsidRDefault="00020E61" w:rsidP="00C01C11">
            <w:pPr>
              <w:jc w:val="both"/>
              <w:rPr>
                <w:color w:val="000000"/>
              </w:rPr>
            </w:pPr>
            <w:r>
              <w:lastRenderedPageBreak/>
              <w:t>Au fost efectuate 21 controale, nu au fost aplicate sanctiuni.</w:t>
            </w:r>
          </w:p>
        </w:tc>
      </w:tr>
      <w:tr w:rsidR="00020E61" w:rsidRPr="00DD1CA9" w:rsidTr="00C01C11">
        <w:trPr>
          <w:trHeight w:val="1754"/>
          <w:jc w:val="center"/>
        </w:trPr>
        <w:tc>
          <w:tcPr>
            <w:tcW w:w="468" w:type="dxa"/>
          </w:tcPr>
          <w:p w:rsidR="00020E61" w:rsidRPr="002D5BB5" w:rsidRDefault="00020E61" w:rsidP="00C01C11">
            <w:pPr>
              <w:ind w:left="-15" w:right="-59"/>
              <w:jc w:val="center"/>
              <w:rPr>
                <w:rFonts w:eastAsia="Times New Roman"/>
                <w:color w:val="000000"/>
                <w:lang w:eastAsia="ro-RO"/>
              </w:rPr>
            </w:pPr>
            <w:r>
              <w:rPr>
                <w:rFonts w:eastAsia="Times New Roman"/>
                <w:color w:val="000000"/>
                <w:lang w:eastAsia="ro-RO"/>
              </w:rPr>
              <w:lastRenderedPageBreak/>
              <w:t>5</w:t>
            </w:r>
          </w:p>
        </w:tc>
        <w:tc>
          <w:tcPr>
            <w:tcW w:w="4860" w:type="dxa"/>
          </w:tcPr>
          <w:p w:rsidR="00020E61" w:rsidRDefault="00020E61" w:rsidP="00C01C11">
            <w:pPr>
              <w:jc w:val="both"/>
              <w:rPr>
                <w:rFonts w:eastAsia="Times New Roman"/>
                <w:bCs/>
                <w:iCs/>
                <w:color w:val="000000" w:themeColor="text1"/>
                <w:lang w:eastAsia="ro-RO"/>
              </w:rPr>
            </w:pPr>
            <w:r w:rsidRPr="00F9131D">
              <w:rPr>
                <w:rFonts w:eastAsia="Times New Roman"/>
                <w:bCs/>
                <w:iCs/>
                <w:color w:val="000000" w:themeColor="text1"/>
                <w:lang w:eastAsia="ro-RO"/>
              </w:rPr>
              <w:t>Campanie</w:t>
            </w:r>
            <w:r>
              <w:rPr>
                <w:rFonts w:eastAsia="Times New Roman"/>
                <w:bCs/>
                <w:iCs/>
                <w:color w:val="000000" w:themeColor="text1"/>
                <w:lang w:eastAsia="ro-RO"/>
              </w:rPr>
              <w:t xml:space="preserve"> nationala</w:t>
            </w:r>
            <w:r w:rsidRPr="00F9131D">
              <w:rPr>
                <w:rFonts w:eastAsia="Times New Roman"/>
                <w:bCs/>
                <w:iCs/>
                <w:color w:val="000000" w:themeColor="text1"/>
                <w:lang w:eastAsia="ro-RO"/>
              </w:rPr>
              <w:t xml:space="preserve"> privind identificarea şi combaterea cazurilor de muncă nedeclarată în domenii susceptibile utilizării frecvente a acesteia: </w:t>
            </w:r>
          </w:p>
          <w:p w:rsidR="00020E61" w:rsidRPr="00F9131D" w:rsidRDefault="00020E61" w:rsidP="00C01C11">
            <w:pPr>
              <w:jc w:val="both"/>
              <w:rPr>
                <w:bCs/>
                <w:lang w:eastAsia="ro-RO"/>
              </w:rPr>
            </w:pPr>
            <w:r>
              <w:rPr>
                <w:rFonts w:eastAsia="Times New Roman"/>
                <w:bCs/>
                <w:iCs/>
                <w:color w:val="000000" w:themeColor="text1"/>
                <w:lang w:eastAsia="ro-RO"/>
              </w:rPr>
              <w:t>Brutarii si produse fainoase 05.04-08.04.2022</w:t>
            </w:r>
          </w:p>
        </w:tc>
        <w:tc>
          <w:tcPr>
            <w:tcW w:w="4680" w:type="dxa"/>
          </w:tcPr>
          <w:p w:rsidR="00020E61" w:rsidRPr="002D5BB5" w:rsidRDefault="00020E61" w:rsidP="00C01C11">
            <w:pPr>
              <w:ind w:left="33"/>
              <w:jc w:val="both"/>
              <w:rPr>
                <w:color w:val="000000"/>
              </w:rPr>
            </w:pPr>
            <w:r>
              <w:rPr>
                <w:rFonts w:eastAsia="Times New Roman"/>
                <w:bCs/>
                <w:iCs/>
                <w:color w:val="000000" w:themeColor="text1"/>
                <w:lang w:eastAsia="ro-RO"/>
              </w:rPr>
              <w:t>Au fost efectuate 26 de controale, a fost aplicata o sanctiune de 1500 de lei.</w:t>
            </w:r>
          </w:p>
        </w:tc>
      </w:tr>
      <w:tr w:rsidR="00020E61" w:rsidRPr="00DD1CA9" w:rsidTr="00C01C11">
        <w:trPr>
          <w:trHeight w:val="1754"/>
          <w:jc w:val="center"/>
        </w:trPr>
        <w:tc>
          <w:tcPr>
            <w:tcW w:w="468" w:type="dxa"/>
          </w:tcPr>
          <w:p w:rsidR="00020E61" w:rsidRDefault="00020E61" w:rsidP="00C01C11">
            <w:pPr>
              <w:ind w:left="-15" w:right="-59"/>
              <w:jc w:val="center"/>
              <w:rPr>
                <w:rFonts w:eastAsia="Times New Roman"/>
                <w:color w:val="000000"/>
                <w:lang w:eastAsia="ro-RO"/>
              </w:rPr>
            </w:pPr>
          </w:p>
        </w:tc>
        <w:tc>
          <w:tcPr>
            <w:tcW w:w="4860" w:type="dxa"/>
          </w:tcPr>
          <w:p w:rsidR="00020E61" w:rsidRDefault="00020E61" w:rsidP="00C01C11">
            <w:pPr>
              <w:jc w:val="both"/>
              <w:rPr>
                <w:rFonts w:eastAsia="Times New Roman"/>
                <w:bCs/>
                <w:iCs/>
                <w:color w:val="000000" w:themeColor="text1"/>
                <w:lang w:eastAsia="ro-RO"/>
              </w:rPr>
            </w:pPr>
            <w:r>
              <w:rPr>
                <w:rFonts w:eastAsia="Times New Roman"/>
                <w:bCs/>
                <w:iCs/>
                <w:color w:val="000000" w:themeColor="text1"/>
                <w:lang w:eastAsia="ro-RO"/>
              </w:rPr>
              <w:t xml:space="preserve">Campanie nationala </w:t>
            </w:r>
            <w:r w:rsidRPr="00F8074E">
              <w:rPr>
                <w:rFonts w:eastAsia="Times New Roman"/>
                <w:bCs/>
                <w:iCs/>
                <w:color w:val="000000" w:themeColor="text1"/>
                <w:lang w:eastAsia="ro-RO"/>
              </w:rPr>
              <w:t>de verificare a modului în care sunt respectate cerințele minime pentru îmbunătățirea securității și protecția sănătății lucrătorilor, precum şi   verificarea modului de respectare a prevederilor legale privind încheierea, modificarea, suspendarea și executarea contractelor individuale de muncă de către angajatorii care îşi desfăşoară activități în stațiile de distribuție a carburanților auto cod CAEN-4730.  Perioada de desfasurare 10.03.2022-16.03.2022</w:t>
            </w:r>
          </w:p>
          <w:p w:rsidR="00020E61" w:rsidRDefault="00020E61" w:rsidP="00C01C11">
            <w:pPr>
              <w:jc w:val="both"/>
              <w:rPr>
                <w:rFonts w:eastAsia="Times New Roman"/>
                <w:bCs/>
                <w:iCs/>
                <w:color w:val="000000" w:themeColor="text1"/>
                <w:lang w:eastAsia="ro-RO"/>
              </w:rPr>
            </w:pPr>
            <w:r>
              <w:rPr>
                <w:rFonts w:eastAsia="Times New Roman"/>
                <w:bCs/>
                <w:iCs/>
                <w:color w:val="000000" w:themeColor="text1"/>
                <w:lang w:eastAsia="ro-RO"/>
              </w:rPr>
              <w:t>Si</w:t>
            </w:r>
          </w:p>
          <w:p w:rsidR="00020E61" w:rsidRPr="00F9131D" w:rsidRDefault="00020E61" w:rsidP="00C01C11">
            <w:pPr>
              <w:jc w:val="both"/>
              <w:rPr>
                <w:rFonts w:eastAsia="Times New Roman"/>
                <w:bCs/>
                <w:iCs/>
                <w:color w:val="000000" w:themeColor="text1"/>
                <w:lang w:eastAsia="ro-RO"/>
              </w:rPr>
            </w:pPr>
            <w:r>
              <w:rPr>
                <w:rFonts w:eastAsia="Times New Roman"/>
                <w:bCs/>
                <w:iCs/>
                <w:color w:val="000000" w:themeColor="text1"/>
                <w:lang w:eastAsia="ro-RO"/>
              </w:rPr>
              <w:t>Perioada de desfasurare 15.07-22.07.2022</w:t>
            </w:r>
          </w:p>
        </w:tc>
        <w:tc>
          <w:tcPr>
            <w:tcW w:w="4680" w:type="dxa"/>
          </w:tcPr>
          <w:p w:rsidR="00020E61" w:rsidRDefault="00020E61" w:rsidP="00C01C11">
            <w:pPr>
              <w:ind w:left="33"/>
              <w:jc w:val="both"/>
              <w:rPr>
                <w:rFonts w:eastAsia="Times New Roman"/>
                <w:bCs/>
                <w:iCs/>
                <w:color w:val="000000" w:themeColor="text1"/>
                <w:lang w:eastAsia="ro-RO"/>
              </w:rPr>
            </w:pPr>
            <w:r>
              <w:rPr>
                <w:rFonts w:eastAsia="Times New Roman"/>
                <w:bCs/>
                <w:iCs/>
                <w:color w:val="000000" w:themeColor="text1"/>
                <w:lang w:eastAsia="ro-RO"/>
              </w:rPr>
              <w:t>Au fost efectuate 23 de controale, au fost aplicate sanctiuni de 3000 de lei.</w:t>
            </w:r>
          </w:p>
          <w:p w:rsidR="00020E61" w:rsidRDefault="00020E61" w:rsidP="00C01C11">
            <w:pPr>
              <w:ind w:left="33"/>
              <w:jc w:val="both"/>
              <w:rPr>
                <w:rFonts w:eastAsia="Times New Roman"/>
                <w:bCs/>
                <w:iCs/>
                <w:color w:val="000000" w:themeColor="text1"/>
                <w:lang w:eastAsia="ro-RO"/>
              </w:rPr>
            </w:pPr>
          </w:p>
          <w:p w:rsidR="00020E61" w:rsidRDefault="00020E61" w:rsidP="00C01C11">
            <w:pPr>
              <w:ind w:left="33"/>
              <w:jc w:val="both"/>
              <w:rPr>
                <w:rFonts w:eastAsia="Times New Roman"/>
                <w:bCs/>
                <w:iCs/>
                <w:color w:val="000000" w:themeColor="text1"/>
                <w:lang w:eastAsia="ro-RO"/>
              </w:rPr>
            </w:pPr>
          </w:p>
          <w:p w:rsidR="00020E61" w:rsidRDefault="00020E61" w:rsidP="00C01C11">
            <w:pPr>
              <w:ind w:left="33"/>
              <w:jc w:val="both"/>
              <w:rPr>
                <w:rFonts w:eastAsia="Times New Roman"/>
                <w:bCs/>
                <w:iCs/>
                <w:color w:val="000000" w:themeColor="text1"/>
                <w:lang w:eastAsia="ro-RO"/>
              </w:rPr>
            </w:pPr>
            <w:r>
              <w:rPr>
                <w:rFonts w:eastAsia="Times New Roman"/>
                <w:bCs/>
                <w:iCs/>
                <w:color w:val="000000" w:themeColor="text1"/>
                <w:lang w:eastAsia="ro-RO"/>
              </w:rPr>
              <w:t>In cea de-a doua perioada de desfasurare au fost verificate 13 societati si a fost aplicata o sanctiune in cuantum de 20000 lei.</w:t>
            </w:r>
          </w:p>
        </w:tc>
      </w:tr>
      <w:tr w:rsidR="00020E61" w:rsidRPr="00DD1CA9" w:rsidTr="00C01C11">
        <w:trPr>
          <w:trHeight w:val="1754"/>
          <w:jc w:val="center"/>
        </w:trPr>
        <w:tc>
          <w:tcPr>
            <w:tcW w:w="468" w:type="dxa"/>
          </w:tcPr>
          <w:p w:rsidR="00020E61" w:rsidRDefault="00020E61" w:rsidP="00C01C11">
            <w:pPr>
              <w:ind w:left="-15" w:right="-59"/>
              <w:jc w:val="center"/>
              <w:rPr>
                <w:rFonts w:eastAsia="Times New Roman"/>
                <w:color w:val="000000"/>
                <w:lang w:eastAsia="ro-RO"/>
              </w:rPr>
            </w:pPr>
          </w:p>
        </w:tc>
        <w:tc>
          <w:tcPr>
            <w:tcW w:w="4860" w:type="dxa"/>
          </w:tcPr>
          <w:p w:rsidR="00020E61" w:rsidRPr="00A62416" w:rsidRDefault="00020E61" w:rsidP="00C01C11">
            <w:pPr>
              <w:jc w:val="both"/>
              <w:rPr>
                <w:rFonts w:eastAsia="Times New Roman"/>
                <w:bCs/>
                <w:iCs/>
                <w:color w:val="000000" w:themeColor="text1"/>
                <w:lang w:eastAsia="ro-RO"/>
              </w:rPr>
            </w:pPr>
            <w:r w:rsidRPr="00A62416">
              <w:rPr>
                <w:rFonts w:eastAsia="Times New Roman"/>
                <w:bCs/>
                <w:lang w:eastAsia="ro-RO"/>
              </w:rPr>
              <w:t>Campanie privind verificarea modului de respectare de către angajatori a prevederilor Legii nr. 52/2011 privind exercitarea unor activităţi cu caracter ocazional desfăşurate de zilieri, cu modificările şi completările ulterioare, şi a normelor de aplicare a acesteia.</w:t>
            </w:r>
          </w:p>
        </w:tc>
        <w:tc>
          <w:tcPr>
            <w:tcW w:w="4680" w:type="dxa"/>
          </w:tcPr>
          <w:p w:rsidR="00020E61" w:rsidRPr="004B602D" w:rsidRDefault="00020E61" w:rsidP="00C01C11">
            <w:pPr>
              <w:ind w:left="33"/>
              <w:jc w:val="both"/>
              <w:rPr>
                <w:rFonts w:eastAsia="Times New Roman"/>
                <w:bCs/>
                <w:iCs/>
                <w:lang w:eastAsia="ro-RO"/>
              </w:rPr>
            </w:pPr>
            <w:r w:rsidRPr="004B602D">
              <w:t>In perioada 20.09-24.09.2022, au fost verificati 24 de beneficiari, nu au fost aplicate sanctiuni.</w:t>
            </w:r>
          </w:p>
        </w:tc>
      </w:tr>
      <w:tr w:rsidR="00020E61" w:rsidRPr="00DD1CA9" w:rsidTr="00C01C11">
        <w:trPr>
          <w:trHeight w:val="1754"/>
          <w:jc w:val="center"/>
        </w:trPr>
        <w:tc>
          <w:tcPr>
            <w:tcW w:w="468" w:type="dxa"/>
          </w:tcPr>
          <w:p w:rsidR="00020E61" w:rsidRDefault="00020E61" w:rsidP="00C01C11">
            <w:pPr>
              <w:ind w:left="-15" w:right="-59"/>
              <w:jc w:val="center"/>
              <w:rPr>
                <w:rFonts w:eastAsia="Times New Roman"/>
                <w:color w:val="000000"/>
                <w:lang w:eastAsia="ro-RO"/>
              </w:rPr>
            </w:pPr>
          </w:p>
        </w:tc>
        <w:tc>
          <w:tcPr>
            <w:tcW w:w="4860" w:type="dxa"/>
          </w:tcPr>
          <w:p w:rsidR="00020E61" w:rsidRPr="00A62416" w:rsidRDefault="00020E61" w:rsidP="00C01C11">
            <w:pPr>
              <w:jc w:val="both"/>
              <w:rPr>
                <w:rFonts w:eastAsia="Times New Roman"/>
                <w:bCs/>
                <w:lang w:eastAsia="ro-RO"/>
              </w:rPr>
            </w:pPr>
            <w:r w:rsidRPr="00A62416">
              <w:rPr>
                <w:bCs/>
                <w:lang w:eastAsia="ro-RO"/>
              </w:rPr>
              <w:t xml:space="preserve">Campanie privind verificarea modului de respectare, de către angajatori, a prevederilor Legii nr. 156/2000 privind protecţia cetăţenilor români care lucrează în străinătate, republicată, cu modificările </w:t>
            </w:r>
            <w:r w:rsidRPr="00A62416">
              <w:rPr>
                <w:rFonts w:cs="Tahoma"/>
                <w:bCs/>
                <w:lang w:eastAsia="ro-RO"/>
              </w:rPr>
              <w:t>ș</w:t>
            </w:r>
            <w:r w:rsidRPr="00A62416">
              <w:rPr>
                <w:bCs/>
                <w:lang w:eastAsia="ro-RO"/>
              </w:rPr>
              <w:t>i completările ulterioare.</w:t>
            </w:r>
          </w:p>
        </w:tc>
        <w:tc>
          <w:tcPr>
            <w:tcW w:w="4680" w:type="dxa"/>
          </w:tcPr>
          <w:p w:rsidR="00020E61" w:rsidRPr="0036581E" w:rsidRDefault="00020E61" w:rsidP="00C01C11">
            <w:pPr>
              <w:ind w:left="33"/>
              <w:jc w:val="both"/>
              <w:rPr>
                <w:color w:val="FF0000"/>
              </w:rPr>
            </w:pPr>
            <w:r w:rsidRPr="004B602D">
              <w:t>Au fost verificati 7 agenti de plasare care desfasurau activitate, nu au fost constatate neconformitati.</w:t>
            </w:r>
          </w:p>
        </w:tc>
      </w:tr>
      <w:tr w:rsidR="00020E61" w:rsidRPr="00DD1CA9" w:rsidTr="00C01C11">
        <w:trPr>
          <w:trHeight w:val="1754"/>
          <w:jc w:val="center"/>
        </w:trPr>
        <w:tc>
          <w:tcPr>
            <w:tcW w:w="468" w:type="dxa"/>
          </w:tcPr>
          <w:p w:rsidR="00020E61" w:rsidRDefault="00020E61" w:rsidP="00C01C11">
            <w:pPr>
              <w:ind w:left="-15" w:right="-59"/>
              <w:jc w:val="center"/>
              <w:rPr>
                <w:rFonts w:eastAsia="Times New Roman"/>
                <w:color w:val="000000"/>
                <w:lang w:eastAsia="ro-RO"/>
              </w:rPr>
            </w:pPr>
          </w:p>
        </w:tc>
        <w:tc>
          <w:tcPr>
            <w:tcW w:w="4860" w:type="dxa"/>
          </w:tcPr>
          <w:p w:rsidR="00020E61" w:rsidRPr="00A62416" w:rsidRDefault="00020E61" w:rsidP="00C01C11">
            <w:pPr>
              <w:jc w:val="both"/>
              <w:rPr>
                <w:rFonts w:eastAsia="Times New Roman"/>
                <w:bCs/>
                <w:lang w:eastAsia="ro-RO"/>
              </w:rPr>
            </w:pPr>
            <w:r w:rsidRPr="00A62416">
              <w:rPr>
                <w:rFonts w:eastAsia="Times New Roman"/>
                <w:bCs/>
                <w:color w:val="000000" w:themeColor="text1"/>
                <w:lang w:eastAsia="ro-RO"/>
              </w:rPr>
              <w:t>Campanie națională pentru verificarea modului de respectare a dispozițiilor legale în domeniul relațiilor de muncă de către agenții de muncă temporară/utilizatorii salariaților temporari și a dispozițiilor H.G.nr.1256/2011 privind condițiile de funcționare, precum și procedura de autorizare a agentului de muncă temporara, cu modificările și completările ulterioare.</w:t>
            </w:r>
          </w:p>
        </w:tc>
        <w:tc>
          <w:tcPr>
            <w:tcW w:w="4680" w:type="dxa"/>
          </w:tcPr>
          <w:p w:rsidR="00020E61" w:rsidRPr="0036581E" w:rsidRDefault="00020E61" w:rsidP="00C01C11">
            <w:pPr>
              <w:ind w:left="33"/>
              <w:jc w:val="both"/>
              <w:rPr>
                <w:color w:val="FF0000"/>
              </w:rPr>
            </w:pPr>
            <w:r w:rsidRPr="002D5BB5">
              <w:t xml:space="preserve">Au fost verificati </w:t>
            </w:r>
            <w:r>
              <w:t>3</w:t>
            </w:r>
            <w:r w:rsidRPr="002D5BB5">
              <w:t xml:space="preserve"> agenti de munca temporara, </w:t>
            </w:r>
            <w:r>
              <w:t>nu au fost constatate neconformitati.</w:t>
            </w:r>
          </w:p>
        </w:tc>
      </w:tr>
      <w:tr w:rsidR="00020E61" w:rsidRPr="00DD1CA9" w:rsidTr="00C01C11">
        <w:trPr>
          <w:trHeight w:val="1754"/>
          <w:jc w:val="center"/>
        </w:trPr>
        <w:tc>
          <w:tcPr>
            <w:tcW w:w="468" w:type="dxa"/>
          </w:tcPr>
          <w:p w:rsidR="00020E61" w:rsidRDefault="00020E61" w:rsidP="00C01C11">
            <w:pPr>
              <w:ind w:left="-15" w:right="-59"/>
              <w:jc w:val="center"/>
              <w:rPr>
                <w:rFonts w:eastAsia="Times New Roman"/>
                <w:color w:val="000000"/>
                <w:lang w:eastAsia="ro-RO"/>
              </w:rPr>
            </w:pPr>
          </w:p>
        </w:tc>
        <w:tc>
          <w:tcPr>
            <w:tcW w:w="4860" w:type="dxa"/>
          </w:tcPr>
          <w:p w:rsidR="00020E61" w:rsidRPr="00A62416" w:rsidRDefault="00020E61" w:rsidP="00C01C11">
            <w:pPr>
              <w:rPr>
                <w:rFonts w:eastAsia="Times New Roman"/>
                <w:bCs/>
                <w:lang w:eastAsia="ro-RO"/>
              </w:rPr>
            </w:pPr>
            <w:r w:rsidRPr="00A62416">
              <w:rPr>
                <w:rFonts w:eastAsia="Times New Roman"/>
                <w:bCs/>
                <w:lang w:eastAsia="ro-RO"/>
              </w:rPr>
              <w:t>Campanie privind verificarea modului în care se respectă legislația în domeniul relațiilor de muncă în transportul rutier.</w:t>
            </w:r>
            <w:r w:rsidRPr="00A62416">
              <w:rPr>
                <w:rFonts w:eastAsia="Times New Roman"/>
                <w:bCs/>
                <w:lang w:eastAsia="ro-RO"/>
              </w:rPr>
              <w:tab/>
            </w:r>
          </w:p>
        </w:tc>
        <w:tc>
          <w:tcPr>
            <w:tcW w:w="4680" w:type="dxa"/>
          </w:tcPr>
          <w:p w:rsidR="00020E61" w:rsidRPr="00C6093B" w:rsidRDefault="00020E61" w:rsidP="00C01C11">
            <w:pPr>
              <w:rPr>
                <w:rFonts w:eastAsia="Times New Roman"/>
                <w:bCs/>
                <w:lang w:eastAsia="ro-RO"/>
              </w:rPr>
            </w:pPr>
            <w:r w:rsidRPr="00C6093B">
              <w:rPr>
                <w:rFonts w:eastAsia="Times New Roman"/>
                <w:bCs/>
                <w:lang w:eastAsia="ro-RO"/>
              </w:rPr>
              <w:t>In perioada 07.11-11.11.2022 au fost efectuate 24 de controale la opetartorii de transport rutier. A fost aplica o singura sanctiune de 1500 de lei.</w:t>
            </w:r>
          </w:p>
          <w:p w:rsidR="00020E61" w:rsidRPr="0036581E" w:rsidRDefault="00020E61" w:rsidP="00C01C11">
            <w:pPr>
              <w:ind w:left="33"/>
              <w:jc w:val="both"/>
              <w:rPr>
                <w:rFonts w:eastAsia="Times New Roman"/>
                <w:bCs/>
                <w:iCs/>
                <w:color w:val="FF0000"/>
                <w:lang w:eastAsia="ro-RO"/>
              </w:rPr>
            </w:pPr>
          </w:p>
        </w:tc>
      </w:tr>
      <w:tr w:rsidR="00020E61" w:rsidRPr="00DD1CA9" w:rsidTr="00C01C11">
        <w:trPr>
          <w:cantSplit/>
          <w:trHeight w:val="443"/>
          <w:jc w:val="center"/>
        </w:trPr>
        <w:tc>
          <w:tcPr>
            <w:tcW w:w="10008" w:type="dxa"/>
            <w:gridSpan w:val="3"/>
            <w:shd w:val="clear" w:color="auto" w:fill="D9D9D9"/>
            <w:vAlign w:val="center"/>
          </w:tcPr>
          <w:p w:rsidR="00020E61" w:rsidRPr="002D5BB5" w:rsidRDefault="00020E61" w:rsidP="00C01C11">
            <w:pPr>
              <w:rPr>
                <w:rFonts w:eastAsia="Times New Roman"/>
                <w:i/>
                <w:iCs/>
                <w:color w:val="000000"/>
                <w:lang w:eastAsia="ro-RO"/>
              </w:rPr>
            </w:pPr>
            <w:r w:rsidRPr="002D5BB5">
              <w:rPr>
                <w:rFonts w:eastAsia="Times New Roman"/>
                <w:i/>
                <w:iCs/>
                <w:color w:val="000000"/>
                <w:lang w:eastAsia="ro-RO"/>
              </w:rPr>
              <w:t xml:space="preserve">VII. </w:t>
            </w:r>
            <w:r w:rsidRPr="002D5BB5">
              <w:rPr>
                <w:i/>
                <w:iCs/>
                <w:color w:val="000000"/>
                <w:lang w:eastAsia="ro-RO"/>
              </w:rPr>
              <w:t>ACŢIUNI ÎN DOMENIUL RELAŢIILOR DE MUNCĂ</w:t>
            </w:r>
          </w:p>
        </w:tc>
      </w:tr>
      <w:tr w:rsidR="00020E61" w:rsidRPr="00DD1CA9" w:rsidTr="00C01C11">
        <w:trPr>
          <w:trHeight w:val="309"/>
          <w:jc w:val="center"/>
        </w:trPr>
        <w:tc>
          <w:tcPr>
            <w:tcW w:w="468" w:type="dxa"/>
          </w:tcPr>
          <w:p w:rsidR="00020E61" w:rsidRPr="002D5BB5" w:rsidRDefault="00020E61" w:rsidP="00C01C11">
            <w:pPr>
              <w:jc w:val="center"/>
              <w:rPr>
                <w:rFonts w:eastAsia="Times New Roman"/>
                <w:color w:val="000000"/>
                <w:lang w:eastAsia="ro-RO"/>
              </w:rPr>
            </w:pPr>
            <w:r>
              <w:rPr>
                <w:rFonts w:eastAsia="Times New Roman"/>
                <w:color w:val="000000"/>
                <w:lang w:eastAsia="ro-RO"/>
              </w:rPr>
              <w:t>18</w:t>
            </w:r>
          </w:p>
        </w:tc>
        <w:tc>
          <w:tcPr>
            <w:tcW w:w="4860" w:type="dxa"/>
            <w:vAlign w:val="center"/>
          </w:tcPr>
          <w:p w:rsidR="00020E61" w:rsidRPr="00124472" w:rsidRDefault="00020E61" w:rsidP="00C01C11">
            <w:pPr>
              <w:rPr>
                <w:rFonts w:eastAsia="Times New Roman"/>
                <w:bCs/>
                <w:color w:val="000000"/>
                <w:lang w:eastAsia="ro-RO"/>
              </w:rPr>
            </w:pPr>
            <w:r w:rsidRPr="00124472">
              <w:rPr>
                <w:rFonts w:eastAsia="Times New Roman"/>
                <w:bCs/>
                <w:color w:val="000000" w:themeColor="text1"/>
                <w:lang w:eastAsia="ro-RO"/>
              </w:rPr>
              <w:t>Acțiune de identificare şi combatere a cazurilor de muncă nedeclarată în domeniul  prestărilor de servicii.</w:t>
            </w:r>
          </w:p>
        </w:tc>
        <w:tc>
          <w:tcPr>
            <w:tcW w:w="4680" w:type="dxa"/>
          </w:tcPr>
          <w:p w:rsidR="00020E61" w:rsidRPr="002D5BB5" w:rsidRDefault="00020E61" w:rsidP="00C01C11">
            <w:pPr>
              <w:ind w:left="33"/>
              <w:jc w:val="both"/>
              <w:rPr>
                <w:color w:val="000000"/>
              </w:rPr>
            </w:pPr>
            <w:r>
              <w:rPr>
                <w:color w:val="000000"/>
              </w:rPr>
              <w:t xml:space="preserve">Toate controalele efectuate au avut ca obiectiv identificarea si combaterea cazurilor de munca nedeclarata. In anul 2022 au fost identificate 75 de persoane </w:t>
            </w:r>
            <w:r>
              <w:rPr>
                <w:color w:val="000000"/>
              </w:rPr>
              <w:lastRenderedPageBreak/>
              <w:t xml:space="preserve">care prestau munca nededclarata. </w:t>
            </w:r>
          </w:p>
        </w:tc>
      </w:tr>
      <w:tr w:rsidR="00020E61" w:rsidRPr="00DD1CA9" w:rsidTr="00C01C11">
        <w:trPr>
          <w:trHeight w:val="71"/>
          <w:jc w:val="center"/>
        </w:trPr>
        <w:tc>
          <w:tcPr>
            <w:tcW w:w="468" w:type="dxa"/>
          </w:tcPr>
          <w:p w:rsidR="00020E61" w:rsidRPr="002D5BB5" w:rsidRDefault="00020E61" w:rsidP="00C01C11">
            <w:pPr>
              <w:jc w:val="center"/>
              <w:rPr>
                <w:rFonts w:eastAsia="Times New Roman"/>
                <w:color w:val="000000"/>
                <w:lang w:eastAsia="ro-RO"/>
              </w:rPr>
            </w:pPr>
            <w:r>
              <w:rPr>
                <w:rFonts w:eastAsia="Times New Roman"/>
                <w:color w:val="000000"/>
                <w:lang w:eastAsia="ro-RO"/>
              </w:rPr>
              <w:lastRenderedPageBreak/>
              <w:t>19</w:t>
            </w:r>
          </w:p>
        </w:tc>
        <w:tc>
          <w:tcPr>
            <w:tcW w:w="4860" w:type="dxa"/>
          </w:tcPr>
          <w:p w:rsidR="00020E61" w:rsidRPr="00124472" w:rsidRDefault="00020E61" w:rsidP="00C01C11">
            <w:pPr>
              <w:jc w:val="both"/>
              <w:rPr>
                <w:rFonts w:eastAsia="Times New Roman"/>
                <w:bCs/>
                <w:lang w:eastAsia="ro-RO"/>
              </w:rPr>
            </w:pPr>
            <w:r w:rsidRPr="00124472">
              <w:rPr>
                <w:rFonts w:eastAsia="Times New Roman"/>
                <w:bCs/>
                <w:color w:val="000000" w:themeColor="text1"/>
                <w:lang w:eastAsia="ro-RO"/>
              </w:rPr>
              <w:t>Acțiune de informare și conștientizare cu privire la  modul în care se derulează activitatea de înregistrare a zilierilor în registrul electronic de evidență a zilierilor conform prevederilor Legii nr. 52/2011 privind exercitarea unor activităţi cu caracter ocazional desfăşurate de zilieri, modificată şi completată.</w:t>
            </w:r>
          </w:p>
        </w:tc>
        <w:tc>
          <w:tcPr>
            <w:tcW w:w="4680" w:type="dxa"/>
          </w:tcPr>
          <w:p w:rsidR="00020E61" w:rsidRPr="002D4A03" w:rsidRDefault="00020E61" w:rsidP="00C01C11">
            <w:pPr>
              <w:spacing w:line="275" w:lineRule="auto"/>
              <w:jc w:val="both"/>
            </w:pPr>
            <w:r w:rsidRPr="002D4A03">
              <w:t>Au fost verificati 30 de beneficiari. Nu au fost constatate neconformitati.</w:t>
            </w:r>
            <w:r w:rsidRPr="002D4A03">
              <w:rPr>
                <w:rFonts w:eastAsia="Trebuchet MS"/>
              </w:rPr>
              <w:t xml:space="preserve"> Sunt publicate pe site-ul institutiei mai multe materiale informative cu referire la aceste aspecte.</w:t>
            </w:r>
          </w:p>
        </w:tc>
      </w:tr>
      <w:tr w:rsidR="00020E61" w:rsidRPr="00C6093B" w:rsidTr="00C01C11">
        <w:trPr>
          <w:trHeight w:val="71"/>
          <w:jc w:val="center"/>
        </w:trPr>
        <w:tc>
          <w:tcPr>
            <w:tcW w:w="468" w:type="dxa"/>
          </w:tcPr>
          <w:p w:rsidR="00020E61" w:rsidRDefault="00020E61" w:rsidP="00C01C11">
            <w:pPr>
              <w:jc w:val="center"/>
              <w:rPr>
                <w:rFonts w:eastAsia="Times New Roman"/>
                <w:color w:val="000000"/>
                <w:lang w:eastAsia="ro-RO"/>
              </w:rPr>
            </w:pPr>
            <w:r>
              <w:rPr>
                <w:rFonts w:eastAsia="Times New Roman"/>
                <w:color w:val="000000"/>
                <w:lang w:eastAsia="ro-RO"/>
              </w:rPr>
              <w:t>20</w:t>
            </w:r>
          </w:p>
        </w:tc>
        <w:tc>
          <w:tcPr>
            <w:tcW w:w="4860" w:type="dxa"/>
          </w:tcPr>
          <w:p w:rsidR="00020E61" w:rsidRPr="00124472" w:rsidRDefault="00020E61" w:rsidP="00C01C11">
            <w:pPr>
              <w:rPr>
                <w:rFonts w:eastAsia="Times New Roman"/>
                <w:bCs/>
                <w:color w:val="000000" w:themeColor="text1"/>
                <w:lang w:eastAsia="ro-RO"/>
              </w:rPr>
            </w:pPr>
            <w:r w:rsidRPr="00E0406A">
              <w:rPr>
                <w:rFonts w:eastAsia="Times New Roman"/>
                <w:bCs/>
                <w:lang w:eastAsia="ro-RO"/>
              </w:rPr>
              <w:t xml:space="preserve">Acțiune de informare și verificare  a angajatorilor cu privire la registrul general de evidență a salariaților. </w:t>
            </w:r>
          </w:p>
        </w:tc>
        <w:tc>
          <w:tcPr>
            <w:tcW w:w="4680" w:type="dxa"/>
          </w:tcPr>
          <w:p w:rsidR="00020E61" w:rsidRPr="002D4A03" w:rsidRDefault="00020E61" w:rsidP="00C01C11">
            <w:pPr>
              <w:spacing w:line="275" w:lineRule="auto"/>
              <w:jc w:val="both"/>
            </w:pPr>
            <w:r w:rsidRPr="002D4A03">
              <w:rPr>
                <w:rFonts w:eastAsia="Trebuchet MS"/>
              </w:rPr>
              <w:t>In anul 2022 s-au desfasurat actiuni de control in domeniul relatiilor de munca la toate categoriile de angajatori, finalizate prin incheierea unui numar de 1083 de procese-verbale de control. In cadrul acestora, un aspect verificat este cel cu privire la modul in care angajatorii cunosc si respecta prevederile H.G. nr.905/2017, cu modificarile si completarile ulterioare, privind Registrul general de evidenta a salariatilor in format electronic. Astfel, in aceasta perioada s-au aplicat 35 de sanctiuni, din care 12 avertismente si 23 de amenzi, in suma totala de 72 100 lei .</w:t>
            </w:r>
          </w:p>
        </w:tc>
      </w:tr>
      <w:tr w:rsidR="00020E61" w:rsidRPr="00DD1CA9" w:rsidTr="00C01C11">
        <w:trPr>
          <w:trHeight w:val="254"/>
          <w:jc w:val="center"/>
        </w:trPr>
        <w:tc>
          <w:tcPr>
            <w:tcW w:w="468" w:type="dxa"/>
          </w:tcPr>
          <w:p w:rsidR="00020E61" w:rsidRPr="00972EFC" w:rsidRDefault="00020E61" w:rsidP="00C01C11">
            <w:pPr>
              <w:jc w:val="center"/>
              <w:rPr>
                <w:rFonts w:eastAsia="Times New Roman"/>
                <w:color w:val="000000"/>
                <w:lang w:eastAsia="ro-RO"/>
              </w:rPr>
            </w:pPr>
            <w:r w:rsidRPr="00972EFC">
              <w:rPr>
                <w:rFonts w:eastAsia="Times New Roman"/>
                <w:color w:val="000000"/>
                <w:lang w:eastAsia="ro-RO"/>
              </w:rPr>
              <w:t>21</w:t>
            </w:r>
          </w:p>
        </w:tc>
        <w:tc>
          <w:tcPr>
            <w:tcW w:w="4860" w:type="dxa"/>
          </w:tcPr>
          <w:p w:rsidR="00020E61" w:rsidRPr="00972EFC" w:rsidRDefault="00020E61" w:rsidP="00C01C11">
            <w:pPr>
              <w:jc w:val="both"/>
              <w:rPr>
                <w:rFonts w:eastAsia="Times New Roman"/>
                <w:color w:val="000000"/>
                <w:lang w:eastAsia="ro-RO"/>
              </w:rPr>
            </w:pPr>
            <w:r w:rsidRPr="00972EFC">
              <w:rPr>
                <w:rFonts w:eastAsia="Times New Roman"/>
                <w:iCs/>
                <w:color w:val="000000" w:themeColor="text1"/>
                <w:lang w:eastAsia="ro-RO"/>
              </w:rPr>
              <w:t>Acțiune de informare și verificare a modului în care angajatorii respectă prevederile art.129 din Legea nr.62/2011 a dialogului social, republicată, cu modificările și completările ulterioare.</w:t>
            </w:r>
          </w:p>
        </w:tc>
        <w:tc>
          <w:tcPr>
            <w:tcW w:w="4680" w:type="dxa"/>
          </w:tcPr>
          <w:p w:rsidR="00020E61" w:rsidRPr="005A724D" w:rsidRDefault="00020E61" w:rsidP="00C01C11">
            <w:pPr>
              <w:jc w:val="both"/>
            </w:pPr>
            <w:r w:rsidRPr="005A724D">
              <w:t>Au fost incheiate 212 controale care au avut printre obiective principale si verificarea existentei contractelor colective la nivel de unitate. Au fost identificate 12 societati care nu aveau incheiat contract colectiv, avestea primind un plan de masuri in vederea remedierii acestei deficiente.</w:t>
            </w:r>
          </w:p>
        </w:tc>
      </w:tr>
      <w:tr w:rsidR="00020E61" w:rsidRPr="00DD1CA9" w:rsidTr="00C01C11">
        <w:trPr>
          <w:trHeight w:val="254"/>
          <w:jc w:val="center"/>
        </w:trPr>
        <w:tc>
          <w:tcPr>
            <w:tcW w:w="468" w:type="dxa"/>
          </w:tcPr>
          <w:p w:rsidR="00020E61" w:rsidRPr="00972EFC" w:rsidRDefault="00020E61" w:rsidP="00C01C11">
            <w:pPr>
              <w:jc w:val="center"/>
              <w:rPr>
                <w:rFonts w:eastAsia="Times New Roman"/>
                <w:color w:val="000000"/>
                <w:lang w:eastAsia="ro-RO"/>
              </w:rPr>
            </w:pPr>
            <w:r w:rsidRPr="00972EFC">
              <w:rPr>
                <w:rFonts w:eastAsia="Times New Roman"/>
                <w:color w:val="000000"/>
                <w:lang w:eastAsia="ro-RO"/>
              </w:rPr>
              <w:t>22</w:t>
            </w:r>
          </w:p>
        </w:tc>
        <w:tc>
          <w:tcPr>
            <w:tcW w:w="4860" w:type="dxa"/>
            <w:vAlign w:val="center"/>
          </w:tcPr>
          <w:p w:rsidR="00020E61" w:rsidRPr="00972EFC" w:rsidRDefault="00020E61" w:rsidP="00C01C11">
            <w:pPr>
              <w:jc w:val="both"/>
              <w:rPr>
                <w:rFonts w:eastAsia="Times New Roman"/>
                <w:iCs/>
                <w:color w:val="000000" w:themeColor="text1"/>
                <w:lang w:eastAsia="ro-RO"/>
              </w:rPr>
            </w:pPr>
            <w:r w:rsidRPr="00972EFC">
              <w:rPr>
                <w:rFonts w:eastAsia="Times New Roman"/>
                <w:color w:val="000000" w:themeColor="text1"/>
                <w:lang w:eastAsia="ro-RO"/>
              </w:rPr>
              <w:t xml:space="preserve">Acţiune de informare și conştientizare a cetățenilor români aflați în căutarea unui loc de muncă în străinătate, cu privire la riscurile la care se pot expune prin necunoașterea prevederilor legale. </w:t>
            </w:r>
          </w:p>
        </w:tc>
        <w:tc>
          <w:tcPr>
            <w:tcW w:w="4680" w:type="dxa"/>
          </w:tcPr>
          <w:p w:rsidR="00020E61" w:rsidRPr="00DD1CA9" w:rsidRDefault="00020E61" w:rsidP="00C01C11">
            <w:pPr>
              <w:spacing w:line="275" w:lineRule="auto"/>
              <w:jc w:val="both"/>
              <w:rPr>
                <w:rFonts w:eastAsia="Trebuchet MS"/>
              </w:rPr>
            </w:pPr>
            <w:r>
              <w:rPr>
                <w:rFonts w:eastAsia="Trebuchet MS"/>
              </w:rPr>
              <w:t>Sunt</w:t>
            </w:r>
            <w:r w:rsidRPr="002D5BB5">
              <w:rPr>
                <w:rFonts w:eastAsia="Trebuchet MS"/>
              </w:rPr>
              <w:t xml:space="preserve"> publicate pe site-ul institutiei mai multe materiale informative cu referire la aceste aspecte</w:t>
            </w:r>
            <w:r>
              <w:rPr>
                <w:rFonts w:eastAsia="Trebuchet MS"/>
              </w:rPr>
              <w:t>. Au fost distribuite pliante si brosuri cu privire la munca pe teritoriul Germaniei.</w:t>
            </w:r>
          </w:p>
        </w:tc>
      </w:tr>
      <w:tr w:rsidR="00020E61" w:rsidRPr="00DD1CA9" w:rsidTr="00C01C11">
        <w:trPr>
          <w:trHeight w:val="254"/>
          <w:jc w:val="center"/>
        </w:trPr>
        <w:tc>
          <w:tcPr>
            <w:tcW w:w="468" w:type="dxa"/>
          </w:tcPr>
          <w:p w:rsidR="00020E61" w:rsidRPr="00972EFC" w:rsidRDefault="00020E61" w:rsidP="00C01C11">
            <w:pPr>
              <w:jc w:val="center"/>
              <w:rPr>
                <w:rFonts w:eastAsia="Times New Roman"/>
                <w:color w:val="000000"/>
                <w:lang w:eastAsia="ro-RO"/>
              </w:rPr>
            </w:pPr>
            <w:r w:rsidRPr="00972EFC">
              <w:rPr>
                <w:rFonts w:eastAsia="Times New Roman"/>
                <w:color w:val="000000"/>
                <w:lang w:eastAsia="ro-RO"/>
              </w:rPr>
              <w:t>23</w:t>
            </w:r>
          </w:p>
        </w:tc>
        <w:tc>
          <w:tcPr>
            <w:tcW w:w="4860" w:type="dxa"/>
          </w:tcPr>
          <w:p w:rsidR="00020E61" w:rsidRPr="00972EFC" w:rsidRDefault="00020E61" w:rsidP="00C01C11">
            <w:pPr>
              <w:jc w:val="both"/>
              <w:rPr>
                <w:rFonts w:eastAsia="Times New Roman"/>
                <w:color w:val="000000" w:themeColor="text1"/>
                <w:lang w:eastAsia="ro-RO"/>
              </w:rPr>
            </w:pPr>
            <w:r w:rsidRPr="00972EFC">
              <w:rPr>
                <w:rFonts w:eastAsia="Times New Roman"/>
                <w:color w:val="000000" w:themeColor="text1"/>
                <w:lang w:eastAsia="ro-RO"/>
              </w:rPr>
              <w:t>Acţiune de informare şi conştientizare a cetățenilor străini aflați pe teritoriul României, cu privire la condițiile de angajare și la drepturile pe care le au ca lucrători în România.</w:t>
            </w:r>
          </w:p>
        </w:tc>
        <w:tc>
          <w:tcPr>
            <w:tcW w:w="4680" w:type="dxa"/>
          </w:tcPr>
          <w:p w:rsidR="00020E61" w:rsidRPr="002D5BB5" w:rsidRDefault="00020E61" w:rsidP="00C01C11">
            <w:pPr>
              <w:spacing w:line="275" w:lineRule="auto"/>
              <w:jc w:val="both"/>
              <w:rPr>
                <w:rFonts w:eastAsia="Trebuchet MS"/>
              </w:rPr>
            </w:pPr>
            <w:r>
              <w:rPr>
                <w:rFonts w:eastAsia="Trebuchet MS"/>
              </w:rPr>
              <w:t>Informatiile se regasesc pe pagina de internet si de facebook a ITM Bacau, au fost efectuate 26 de controale impreuna cu reprezentati ai IGI. A fost aplicata o sanctiune in cuantum de 40 000 lei.</w:t>
            </w:r>
          </w:p>
        </w:tc>
      </w:tr>
    </w:tbl>
    <w:p w:rsidR="00AD50D0" w:rsidRPr="00910DC3" w:rsidRDefault="00AD50D0" w:rsidP="00910DC3">
      <w:pPr>
        <w:rPr>
          <w:sz w:val="24"/>
          <w:szCs w:val="24"/>
        </w:rPr>
      </w:pPr>
    </w:p>
    <w:p w:rsidR="00020E61" w:rsidRPr="00A34DEE" w:rsidRDefault="00020E61" w:rsidP="00020E61">
      <w:pPr>
        <w:spacing w:line="360" w:lineRule="auto"/>
        <w:jc w:val="both"/>
        <w:rPr>
          <w:rFonts w:eastAsia="Trebuchet MS"/>
        </w:rPr>
      </w:pPr>
      <w:r w:rsidRPr="00A34DEE">
        <w:rPr>
          <w:rFonts w:eastAsia="Trebuchet MS"/>
        </w:rPr>
        <w:t>Pentru realizarea obiectivelor stabilite în Programul Cadru de Acțiuni al Inspecției Muncii</w:t>
      </w:r>
      <w:r>
        <w:rPr>
          <w:rFonts w:eastAsia="Trebuchet MS"/>
        </w:rPr>
        <w:t xml:space="preserve"> cei 3 inspectori de munca din cadrul compartimentului munca nedeclarata </w:t>
      </w:r>
      <w:r w:rsidRPr="00A34DEE">
        <w:rPr>
          <w:rFonts w:eastAsia="Trebuchet MS"/>
        </w:rPr>
        <w:t>au desfăşurat a</w:t>
      </w:r>
      <w:r>
        <w:rPr>
          <w:rFonts w:eastAsia="Trebuchet MS"/>
        </w:rPr>
        <w:t>cțiuni de control tip campanie si tematice (petitii)</w:t>
      </w:r>
      <w:r w:rsidRPr="00A34DEE">
        <w:rPr>
          <w:rFonts w:eastAsia="Trebuchet MS"/>
        </w:rPr>
        <w:t>, vizând toate categoriile de angajatori, finalizate dupa cum urmeaza:</w:t>
      </w:r>
    </w:p>
    <w:p w:rsidR="00020E61" w:rsidRPr="00A34DEE" w:rsidRDefault="00020E61" w:rsidP="00020E61">
      <w:pPr>
        <w:spacing w:line="360" w:lineRule="auto"/>
        <w:rPr>
          <w:rFonts w:eastAsia="Times New Roman"/>
        </w:rPr>
      </w:pPr>
    </w:p>
    <w:p w:rsidR="00020E61" w:rsidRDefault="00020E61" w:rsidP="00020E61">
      <w:pPr>
        <w:numPr>
          <w:ilvl w:val="0"/>
          <w:numId w:val="20"/>
        </w:numPr>
        <w:tabs>
          <w:tab w:val="left" w:pos="160"/>
        </w:tabs>
        <w:spacing w:line="360" w:lineRule="auto"/>
        <w:rPr>
          <w:rFonts w:eastAsia="Trebuchet MS"/>
        </w:rPr>
      </w:pPr>
      <w:r>
        <w:rPr>
          <w:rFonts w:eastAsia="Trebuchet MS"/>
        </w:rPr>
        <w:t>454</w:t>
      </w:r>
      <w:r w:rsidRPr="00CC56B5">
        <w:rPr>
          <w:rFonts w:eastAsia="Trebuchet MS"/>
        </w:rPr>
        <w:t xml:space="preserve"> de controale efectuate</w:t>
      </w:r>
      <w:r>
        <w:rPr>
          <w:rFonts w:eastAsia="Trebuchet MS"/>
        </w:rPr>
        <w:t xml:space="preserve"> </w:t>
      </w:r>
      <w:r w:rsidRPr="00CC56B5">
        <w:rPr>
          <w:rFonts w:eastAsia="Trebuchet MS"/>
        </w:rPr>
        <w:t>in cadrul campaniilor nationale si actiunilor locale de identificare si combatere a muncii nedeclarat</w:t>
      </w:r>
      <w:r>
        <w:rPr>
          <w:rFonts w:eastAsia="Trebuchet MS"/>
        </w:rPr>
        <w:t xml:space="preserve">e </w:t>
      </w:r>
    </w:p>
    <w:p w:rsidR="00020E61" w:rsidRDefault="00020E61" w:rsidP="00020E61">
      <w:pPr>
        <w:numPr>
          <w:ilvl w:val="0"/>
          <w:numId w:val="20"/>
        </w:numPr>
        <w:tabs>
          <w:tab w:val="left" w:pos="160"/>
        </w:tabs>
        <w:spacing w:line="360" w:lineRule="auto"/>
        <w:rPr>
          <w:rFonts w:eastAsia="Trebuchet MS"/>
        </w:rPr>
      </w:pPr>
      <w:r>
        <w:rPr>
          <w:rFonts w:eastAsia="Trebuchet MS"/>
        </w:rPr>
        <w:t xml:space="preserve">13 controale efectuate </w:t>
      </w:r>
      <w:r w:rsidRPr="00CC56B5">
        <w:rPr>
          <w:rFonts w:eastAsia="Trebuchet MS"/>
        </w:rPr>
        <w:t>ca urmare a sesizarilor inregistrate</w:t>
      </w:r>
    </w:p>
    <w:p w:rsidR="00020E61" w:rsidRDefault="00020E61" w:rsidP="00020E61">
      <w:pPr>
        <w:tabs>
          <w:tab w:val="left" w:pos="160"/>
        </w:tabs>
        <w:spacing w:line="360" w:lineRule="auto"/>
        <w:ind w:left="1440"/>
        <w:rPr>
          <w:rFonts w:eastAsia="Trebuchet MS"/>
        </w:rPr>
      </w:pPr>
    </w:p>
    <w:p w:rsidR="00020E61" w:rsidRDefault="00020E61" w:rsidP="00020E61">
      <w:pPr>
        <w:numPr>
          <w:ilvl w:val="0"/>
          <w:numId w:val="20"/>
        </w:numPr>
        <w:tabs>
          <w:tab w:val="left" w:pos="160"/>
        </w:tabs>
        <w:spacing w:line="360" w:lineRule="auto"/>
        <w:rPr>
          <w:rFonts w:eastAsia="Trebuchet MS"/>
        </w:rPr>
      </w:pPr>
      <w:r w:rsidRPr="00E276F2">
        <w:rPr>
          <w:rFonts w:eastAsia="Trebuchet MS"/>
        </w:rPr>
        <w:t>53 de PVCSC incheiate, prin care au fost aplicate 101 sancțiuni contravenționale, din care 48 de avertismente si 53 de amenzi, in cuantum de 1.178.800 lei.</w:t>
      </w:r>
    </w:p>
    <w:p w:rsidR="00020E61" w:rsidRDefault="00020E61" w:rsidP="00020E61">
      <w:pPr>
        <w:numPr>
          <w:ilvl w:val="0"/>
          <w:numId w:val="20"/>
        </w:numPr>
        <w:tabs>
          <w:tab w:val="left" w:pos="160"/>
        </w:tabs>
        <w:spacing w:line="360" w:lineRule="auto"/>
        <w:jc w:val="both"/>
        <w:rPr>
          <w:rFonts w:eastAsia="Trebuchet MS"/>
        </w:rPr>
      </w:pPr>
      <w:r>
        <w:rPr>
          <w:rFonts w:eastAsia="Trebuchet MS"/>
        </w:rPr>
        <w:lastRenderedPageBreak/>
        <w:t>Au fost identificate 58 de persoane prestand munca nedeclarata, din care 50 de persoane nu aveau incheiate contracte individuale de munca, pentru 4 persoane nu au fost trasnmise elementele contractelor individuale de munca in Reges, iar 4 persoane au fost identificate prestand activitate in afara programului de lucru in cazul contractelor individuale de munca cu timp partial.</w:t>
      </w:r>
    </w:p>
    <w:p w:rsidR="00020E61" w:rsidRDefault="00020E61" w:rsidP="00020E61">
      <w:pPr>
        <w:numPr>
          <w:ilvl w:val="0"/>
          <w:numId w:val="20"/>
        </w:numPr>
        <w:tabs>
          <w:tab w:val="left" w:pos="160"/>
        </w:tabs>
        <w:spacing w:line="360" w:lineRule="auto"/>
        <w:rPr>
          <w:rFonts w:eastAsia="Trebuchet MS"/>
        </w:rPr>
      </w:pPr>
      <w:r>
        <w:rPr>
          <w:rFonts w:eastAsia="Trebuchet MS"/>
        </w:rPr>
        <w:t>Din cele 53 de amenzi:</w:t>
      </w:r>
    </w:p>
    <w:p w:rsidR="00020E61" w:rsidRDefault="00020E61" w:rsidP="00020E61">
      <w:pPr>
        <w:pStyle w:val="ListParagraph"/>
        <w:numPr>
          <w:ilvl w:val="0"/>
          <w:numId w:val="22"/>
        </w:numPr>
        <w:tabs>
          <w:tab w:val="left" w:pos="160"/>
        </w:tabs>
        <w:spacing w:line="360" w:lineRule="auto"/>
        <w:contextualSpacing/>
        <w:rPr>
          <w:rFonts w:ascii="Trebuchet MS" w:eastAsia="Trebuchet MS" w:hAnsi="Trebuchet MS"/>
          <w:sz w:val="22"/>
          <w:szCs w:val="22"/>
        </w:rPr>
      </w:pPr>
      <w:r>
        <w:rPr>
          <w:rFonts w:ascii="Trebuchet MS" w:eastAsia="Trebuchet MS" w:hAnsi="Trebuchet MS"/>
          <w:sz w:val="22"/>
          <w:szCs w:val="22"/>
        </w:rPr>
        <w:t>38</w:t>
      </w:r>
      <w:r w:rsidRPr="000C17CC">
        <w:rPr>
          <w:rFonts w:ascii="Trebuchet MS" w:eastAsia="Trebuchet MS" w:hAnsi="Trebuchet MS"/>
          <w:sz w:val="22"/>
          <w:szCs w:val="22"/>
        </w:rPr>
        <w:t xml:space="preserve"> sunt pentru munca nedeclarata, </w:t>
      </w:r>
      <w:r>
        <w:rPr>
          <w:rFonts w:ascii="Trebuchet MS" w:eastAsia="Trebuchet MS" w:hAnsi="Trebuchet MS"/>
          <w:sz w:val="22"/>
          <w:szCs w:val="22"/>
        </w:rPr>
        <w:t xml:space="preserve">din care 34 aplicate angajatorilor in cuantum de 1.100.000 lei si 4 persoanelor fizice identificate prestand activitate, in cuantum de 2000 lei. </w:t>
      </w:r>
    </w:p>
    <w:p w:rsidR="00020E61" w:rsidRDefault="00020E61" w:rsidP="00020E61">
      <w:pPr>
        <w:pStyle w:val="ListParagraph"/>
        <w:numPr>
          <w:ilvl w:val="0"/>
          <w:numId w:val="22"/>
        </w:numPr>
        <w:tabs>
          <w:tab w:val="left" w:pos="160"/>
        </w:tabs>
        <w:spacing w:line="360" w:lineRule="auto"/>
        <w:contextualSpacing/>
        <w:rPr>
          <w:rFonts w:ascii="Trebuchet MS" w:eastAsia="Trebuchet MS" w:hAnsi="Trebuchet MS"/>
          <w:sz w:val="22"/>
          <w:szCs w:val="22"/>
        </w:rPr>
      </w:pPr>
      <w:r>
        <w:rPr>
          <w:rFonts w:ascii="Trebuchet MS" w:eastAsia="Trebuchet MS" w:hAnsi="Trebuchet MS"/>
          <w:sz w:val="22"/>
          <w:szCs w:val="22"/>
        </w:rPr>
        <w:t>15 amenzi au fost aplicate angajatorilor pentru nerespectarea altor prevederi legale, in cuantum de 76.800 lei.</w:t>
      </w:r>
    </w:p>
    <w:p w:rsidR="00020E61" w:rsidRPr="003D7248" w:rsidRDefault="00020E61" w:rsidP="00020E61">
      <w:pPr>
        <w:pStyle w:val="ListParagraph"/>
        <w:numPr>
          <w:ilvl w:val="0"/>
          <w:numId w:val="23"/>
        </w:numPr>
        <w:tabs>
          <w:tab w:val="left" w:pos="160"/>
        </w:tabs>
        <w:spacing w:line="360" w:lineRule="auto"/>
        <w:contextualSpacing/>
        <w:jc w:val="both"/>
        <w:rPr>
          <w:rFonts w:ascii="Trebuchet MS" w:eastAsia="Trebuchet MS" w:hAnsi="Trebuchet MS"/>
          <w:sz w:val="22"/>
          <w:szCs w:val="22"/>
        </w:rPr>
      </w:pPr>
      <w:r w:rsidRPr="003D7248">
        <w:rPr>
          <w:rFonts w:ascii="Trebuchet MS" w:eastAsia="Trebuchet MS" w:hAnsi="Trebuchet MS"/>
          <w:sz w:val="22"/>
          <w:szCs w:val="22"/>
        </w:rPr>
        <w:t>Din cele 48 de avertismente scrise, 44 au fost aplicate angajatorilor, iar 4 persoanelor fizice identificate prestand activitate</w:t>
      </w:r>
      <w:r>
        <w:rPr>
          <w:rFonts w:ascii="Trebuchet MS" w:eastAsia="Trebuchet MS" w:hAnsi="Trebuchet MS"/>
          <w:sz w:val="22"/>
          <w:szCs w:val="22"/>
        </w:rPr>
        <w:t>. A fost aplicat un singur avertisment scris unui angajator pentru neincheierea in forma scrisa a contractului individual de munca.</w:t>
      </w:r>
    </w:p>
    <w:p w:rsidR="008A0934" w:rsidRPr="00910DC3" w:rsidRDefault="008A0934" w:rsidP="00910DC3">
      <w:pPr>
        <w:widowControl w:val="0"/>
        <w:ind w:left="1440"/>
        <w:rPr>
          <w:rStyle w:val="shdr"/>
          <w:sz w:val="24"/>
          <w:szCs w:val="24"/>
          <w:lang w:val="fr-FR"/>
        </w:rPr>
      </w:pPr>
    </w:p>
    <w:p w:rsidR="00E94853" w:rsidRPr="00910DC3" w:rsidRDefault="00E94853" w:rsidP="00910DC3">
      <w:pPr>
        <w:widowControl w:val="0"/>
        <w:ind w:left="1440"/>
        <w:rPr>
          <w:snapToGrid w:val="0"/>
          <w:sz w:val="24"/>
          <w:szCs w:val="24"/>
          <w:lang w:val="it-IT"/>
        </w:rPr>
      </w:pPr>
    </w:p>
    <w:p w:rsidR="00E94853" w:rsidRPr="00910DC3" w:rsidRDefault="00E94853" w:rsidP="00910DC3">
      <w:pPr>
        <w:numPr>
          <w:ilvl w:val="0"/>
          <w:numId w:val="21"/>
        </w:numPr>
        <w:tabs>
          <w:tab w:val="clear" w:pos="780"/>
          <w:tab w:val="num" w:pos="2220"/>
        </w:tabs>
        <w:spacing w:before="60"/>
        <w:ind w:left="2220"/>
        <w:jc w:val="both"/>
        <w:rPr>
          <w:b/>
          <w:sz w:val="24"/>
          <w:szCs w:val="24"/>
          <w:u w:val="single"/>
        </w:rPr>
      </w:pPr>
      <w:r w:rsidRPr="00910DC3">
        <w:rPr>
          <w:b/>
          <w:sz w:val="24"/>
          <w:szCs w:val="24"/>
          <w:u w:val="single"/>
        </w:rPr>
        <w:t>Campanii si instruiri în domeniul securităţii şi sănătăţii în muncă</w:t>
      </w:r>
    </w:p>
    <w:p w:rsidR="00E94853" w:rsidRDefault="00E94853" w:rsidP="00910DC3">
      <w:pPr>
        <w:spacing w:before="60"/>
        <w:ind w:left="1800"/>
        <w:jc w:val="both"/>
        <w:rPr>
          <w:sz w:val="24"/>
          <w:szCs w:val="24"/>
        </w:rPr>
      </w:pPr>
    </w:p>
    <w:p w:rsidR="00020E61" w:rsidRPr="00910DC3" w:rsidRDefault="00020E61" w:rsidP="00020E61">
      <w:pPr>
        <w:widowControl w:val="0"/>
        <w:ind w:left="1440"/>
        <w:jc w:val="both"/>
        <w:rPr>
          <w:snapToGrid w:val="0"/>
          <w:sz w:val="24"/>
          <w:szCs w:val="24"/>
          <w:lang w:val="it-IT"/>
        </w:rPr>
      </w:pPr>
      <w:r w:rsidRPr="00910DC3">
        <w:rPr>
          <w:snapToGrid w:val="0"/>
          <w:sz w:val="24"/>
          <w:szCs w:val="24"/>
          <w:lang w:val="it-IT"/>
        </w:rPr>
        <w:t xml:space="preserve">În domeniul </w:t>
      </w:r>
      <w:r w:rsidRPr="00910DC3">
        <w:rPr>
          <w:b/>
          <w:snapToGrid w:val="0"/>
          <w:sz w:val="24"/>
          <w:szCs w:val="24"/>
          <w:lang w:val="it-IT"/>
        </w:rPr>
        <w:t>securităţii şi sănătăţii în muncă</w:t>
      </w:r>
      <w:r w:rsidRPr="00910DC3">
        <w:rPr>
          <w:snapToGrid w:val="0"/>
          <w:sz w:val="24"/>
          <w:szCs w:val="24"/>
          <w:lang w:val="it-IT"/>
        </w:rPr>
        <w:t xml:space="preserve">  au fost controlaţi  </w:t>
      </w:r>
      <w:r>
        <w:rPr>
          <w:b/>
          <w:snapToGrid w:val="0"/>
          <w:sz w:val="24"/>
          <w:szCs w:val="24"/>
          <w:lang w:val="it-IT"/>
        </w:rPr>
        <w:t>987</w:t>
      </w:r>
      <w:r w:rsidRPr="00910DC3">
        <w:rPr>
          <w:b/>
          <w:snapToGrid w:val="0"/>
          <w:sz w:val="24"/>
          <w:szCs w:val="24"/>
          <w:lang w:val="it-IT"/>
        </w:rPr>
        <w:t xml:space="preserve"> agenţi economici</w:t>
      </w:r>
      <w:r w:rsidRPr="00910DC3">
        <w:rPr>
          <w:snapToGrid w:val="0"/>
          <w:sz w:val="24"/>
          <w:szCs w:val="24"/>
          <w:lang w:val="it-IT"/>
        </w:rPr>
        <w:t xml:space="preserve">. Pentru neconformităţile depistate, au fost aplicate </w:t>
      </w:r>
      <w:r>
        <w:rPr>
          <w:b/>
          <w:snapToGrid w:val="0"/>
          <w:sz w:val="24"/>
          <w:szCs w:val="24"/>
          <w:lang w:val="it-IT"/>
        </w:rPr>
        <w:t>2303</w:t>
      </w:r>
      <w:r w:rsidRPr="00910DC3">
        <w:rPr>
          <w:b/>
          <w:snapToGrid w:val="0"/>
          <w:sz w:val="24"/>
          <w:szCs w:val="24"/>
          <w:lang w:val="it-IT"/>
        </w:rPr>
        <w:t xml:space="preserve"> sancţiuni</w:t>
      </w:r>
      <w:r w:rsidRPr="00910DC3">
        <w:rPr>
          <w:snapToGrid w:val="0"/>
          <w:sz w:val="24"/>
          <w:szCs w:val="24"/>
          <w:lang w:val="it-IT"/>
        </w:rPr>
        <w:t xml:space="preserve"> contravenţionale din care </w:t>
      </w:r>
      <w:r w:rsidR="00FC03A9">
        <w:rPr>
          <w:snapToGrid w:val="0"/>
          <w:sz w:val="24"/>
          <w:szCs w:val="24"/>
          <w:lang w:val="it-IT"/>
        </w:rPr>
        <w:t>145</w:t>
      </w:r>
      <w:r w:rsidRPr="00910DC3">
        <w:rPr>
          <w:snapToGrid w:val="0"/>
          <w:sz w:val="24"/>
          <w:szCs w:val="24"/>
          <w:lang w:val="it-IT"/>
        </w:rPr>
        <w:t xml:space="preserve"> amenzi în valoare totală de </w:t>
      </w:r>
      <w:r w:rsidR="00FC03A9">
        <w:rPr>
          <w:b/>
          <w:snapToGrid w:val="0"/>
          <w:sz w:val="24"/>
          <w:szCs w:val="24"/>
          <w:lang w:val="it-IT"/>
        </w:rPr>
        <w:t>1.115</w:t>
      </w:r>
      <w:r w:rsidRPr="00910DC3">
        <w:rPr>
          <w:b/>
          <w:snapToGrid w:val="0"/>
          <w:sz w:val="24"/>
          <w:szCs w:val="24"/>
          <w:lang w:val="it-IT"/>
        </w:rPr>
        <w:t>.</w:t>
      </w:r>
      <w:r w:rsidR="00FC03A9">
        <w:rPr>
          <w:b/>
          <w:snapToGrid w:val="0"/>
          <w:sz w:val="24"/>
          <w:szCs w:val="24"/>
          <w:lang w:val="it-IT"/>
        </w:rPr>
        <w:t>5</w:t>
      </w:r>
      <w:r w:rsidRPr="00910DC3">
        <w:rPr>
          <w:b/>
          <w:snapToGrid w:val="0"/>
          <w:sz w:val="24"/>
          <w:szCs w:val="24"/>
          <w:lang w:val="it-IT"/>
        </w:rPr>
        <w:t xml:space="preserve">00 lei și </w:t>
      </w:r>
      <w:r w:rsidR="00FC03A9">
        <w:rPr>
          <w:b/>
          <w:snapToGrid w:val="0"/>
          <w:sz w:val="24"/>
          <w:szCs w:val="24"/>
          <w:lang w:val="it-IT"/>
        </w:rPr>
        <w:t>2158</w:t>
      </w:r>
      <w:r w:rsidRPr="00910DC3">
        <w:rPr>
          <w:b/>
          <w:snapToGrid w:val="0"/>
          <w:sz w:val="24"/>
          <w:szCs w:val="24"/>
          <w:lang w:val="it-IT"/>
        </w:rPr>
        <w:t xml:space="preserve"> avertismente.</w:t>
      </w:r>
    </w:p>
    <w:p w:rsidR="00020E61" w:rsidRPr="00910DC3" w:rsidRDefault="00020E61" w:rsidP="00020E61">
      <w:pPr>
        <w:widowControl w:val="0"/>
        <w:ind w:left="1440"/>
        <w:rPr>
          <w:snapToGrid w:val="0"/>
          <w:sz w:val="24"/>
          <w:szCs w:val="24"/>
          <w:lang w:val="it-IT"/>
        </w:rPr>
      </w:pPr>
      <w:r w:rsidRPr="00910DC3">
        <w:rPr>
          <w:snapToGrid w:val="0"/>
          <w:sz w:val="24"/>
          <w:szCs w:val="24"/>
          <w:lang w:val="it-IT"/>
        </w:rPr>
        <w:t xml:space="preserve"> </w:t>
      </w:r>
    </w:p>
    <w:p w:rsidR="00020E61" w:rsidRPr="00910DC3" w:rsidRDefault="00020E61" w:rsidP="00020E61">
      <w:pPr>
        <w:widowControl w:val="0"/>
        <w:ind w:left="1440"/>
        <w:rPr>
          <w:snapToGrid w:val="0"/>
          <w:sz w:val="24"/>
          <w:szCs w:val="24"/>
          <w:lang w:val="it-IT"/>
        </w:rPr>
      </w:pPr>
      <w:r w:rsidRPr="00910DC3">
        <w:rPr>
          <w:snapToGrid w:val="0"/>
          <w:sz w:val="24"/>
          <w:szCs w:val="24"/>
          <w:lang w:val="it-IT"/>
        </w:rPr>
        <w:t xml:space="preserve">Tot in acest domeniu, precizăm că au  fost inregistrate </w:t>
      </w:r>
      <w:r w:rsidR="00FC03A9">
        <w:rPr>
          <w:snapToGrid w:val="0"/>
          <w:sz w:val="24"/>
          <w:szCs w:val="24"/>
          <w:lang w:val="it-IT"/>
        </w:rPr>
        <w:t xml:space="preserve">196 de evenimente comunicate de angajatori din care </w:t>
      </w:r>
      <w:r w:rsidR="00FC03A9">
        <w:rPr>
          <w:b/>
          <w:snapToGrid w:val="0"/>
          <w:sz w:val="24"/>
          <w:szCs w:val="24"/>
          <w:lang w:val="it-IT"/>
        </w:rPr>
        <w:t>146</w:t>
      </w:r>
      <w:r w:rsidRPr="00910DC3">
        <w:rPr>
          <w:b/>
          <w:snapToGrid w:val="0"/>
          <w:sz w:val="24"/>
          <w:szCs w:val="24"/>
          <w:lang w:val="it-IT"/>
        </w:rPr>
        <w:t xml:space="preserve"> </w:t>
      </w:r>
      <w:r w:rsidRPr="00910DC3">
        <w:rPr>
          <w:snapToGrid w:val="0"/>
          <w:sz w:val="24"/>
          <w:szCs w:val="24"/>
          <w:lang w:val="it-IT"/>
        </w:rPr>
        <w:t>accidente de munca</w:t>
      </w:r>
      <w:r w:rsidR="00FC03A9">
        <w:rPr>
          <w:snapToGrid w:val="0"/>
          <w:sz w:val="24"/>
          <w:szCs w:val="24"/>
          <w:lang w:val="it-IT"/>
        </w:rPr>
        <w:t>.</w:t>
      </w:r>
      <w:r w:rsidRPr="00910DC3">
        <w:rPr>
          <w:snapToGrid w:val="0"/>
          <w:sz w:val="24"/>
          <w:szCs w:val="24"/>
          <w:lang w:val="it-IT"/>
        </w:rPr>
        <w:t xml:space="preserve">   </w:t>
      </w:r>
      <w:r w:rsidR="00FC03A9">
        <w:rPr>
          <w:snapToGrid w:val="0"/>
          <w:sz w:val="24"/>
          <w:szCs w:val="24"/>
          <w:lang w:val="it-IT"/>
        </w:rPr>
        <w:t>Opt</w:t>
      </w:r>
      <w:r w:rsidRPr="00910DC3">
        <w:rPr>
          <w:snapToGrid w:val="0"/>
          <w:sz w:val="24"/>
          <w:szCs w:val="24"/>
          <w:lang w:val="it-IT"/>
        </w:rPr>
        <w:t xml:space="preserve"> au fost accidente mortale si </w:t>
      </w:r>
      <w:r w:rsidR="00FC03A9">
        <w:rPr>
          <w:snapToGrid w:val="0"/>
          <w:sz w:val="24"/>
          <w:szCs w:val="24"/>
          <w:lang w:val="it-IT"/>
        </w:rPr>
        <w:t>138</w:t>
      </w:r>
      <w:r w:rsidRPr="00910DC3">
        <w:rPr>
          <w:snapToGrid w:val="0"/>
          <w:sz w:val="24"/>
          <w:szCs w:val="24"/>
          <w:lang w:val="it-IT"/>
        </w:rPr>
        <w:t xml:space="preserve"> accidente soldate cu incapacitate temporară de muncă.</w:t>
      </w:r>
    </w:p>
    <w:p w:rsidR="006932EC" w:rsidRPr="00436EB8" w:rsidRDefault="006932EC" w:rsidP="006932EC">
      <w:pPr>
        <w:spacing w:before="120"/>
        <w:ind w:left="1440"/>
      </w:pPr>
      <w:r w:rsidRPr="00436EB8">
        <w:t>Pentru imbunatatirea starii de securitate in munca a lucratorilor, I.T.M.  Bacau a desfasurat activitati de informare, constientizare, monitorizare si control privind respectarea prevederilor legale referitoare la legislatia de securitate si sanatate in munca prin campanii, actiuni si instruiri, conform Programului Cadru de Actiuni al Inspectiei Muncii pe anul 2022 .</w:t>
      </w:r>
    </w:p>
    <w:p w:rsidR="006932EC" w:rsidRPr="00436EB8" w:rsidRDefault="006932EC" w:rsidP="006932EC">
      <w:pPr>
        <w:spacing w:before="20"/>
        <w:ind w:left="1440"/>
      </w:pPr>
    </w:p>
    <w:p w:rsidR="006932EC" w:rsidRPr="00436EB8" w:rsidRDefault="006932EC" w:rsidP="006932EC">
      <w:pPr>
        <w:spacing w:before="20"/>
        <w:ind w:left="1440"/>
      </w:pPr>
      <w:r w:rsidRPr="00436EB8">
        <w:rPr>
          <w:b/>
        </w:rPr>
        <w:t>2.1. Campania nationala  de verificare a modului de respectare a cerintelor minime de securitate si sanatate in munca la lucrarile din domeniul constructiilor</w:t>
      </w:r>
      <w:r w:rsidRPr="00436EB8">
        <w:t xml:space="preserve">.- </w:t>
      </w:r>
      <w:r w:rsidRPr="00436EB8">
        <w:rPr>
          <w:b/>
        </w:rPr>
        <w:t>cod CAEN 41,42,43</w:t>
      </w:r>
      <w:r w:rsidRPr="00436EB8">
        <w:t xml:space="preserve"> </w:t>
      </w:r>
    </w:p>
    <w:p w:rsidR="006932EC" w:rsidRPr="00436EB8" w:rsidRDefault="006932EC" w:rsidP="006932EC">
      <w:pPr>
        <w:spacing w:before="20"/>
        <w:ind w:left="1440"/>
      </w:pPr>
    </w:p>
    <w:p w:rsidR="006932EC" w:rsidRPr="00436EB8" w:rsidRDefault="006932EC" w:rsidP="006932EC">
      <w:pPr>
        <w:pStyle w:val="BodyText"/>
        <w:ind w:left="2430"/>
        <w:rPr>
          <w:sz w:val="24"/>
          <w:szCs w:val="24"/>
          <w:lang w:val="ro-RO"/>
        </w:rPr>
      </w:pPr>
      <w:r w:rsidRPr="00436EB8">
        <w:rPr>
          <w:rFonts w:cs="Arial"/>
          <w:sz w:val="24"/>
          <w:szCs w:val="24"/>
          <w:lang w:val="ro-RO"/>
        </w:rPr>
        <w:t>- campania s-a desfasurat in perioada 01.04 - 30.11.2022. S-au controlat un nr. de  77   angajatori, s-au dispus un nr. de  218  masuri si s-au sanctionat un nr. de  72  angajatori. S-au aplicat  24 de  amenzi in valoare de  195000  lei.</w:t>
      </w:r>
    </w:p>
    <w:p w:rsidR="006932EC" w:rsidRPr="00436EB8" w:rsidRDefault="006932EC" w:rsidP="006932EC">
      <w:pPr>
        <w:pStyle w:val="BodyText"/>
        <w:ind w:left="2430"/>
        <w:rPr>
          <w:sz w:val="24"/>
          <w:szCs w:val="24"/>
          <w:lang w:val="ro-RO"/>
        </w:rPr>
      </w:pPr>
      <w:r w:rsidRPr="00436EB8">
        <w:rPr>
          <w:sz w:val="24"/>
          <w:szCs w:val="24"/>
          <w:lang w:val="ro-RO"/>
        </w:rPr>
        <w:t>- p</w:t>
      </w:r>
      <w:r w:rsidRPr="00436EB8">
        <w:rPr>
          <w:bCs/>
          <w:sz w:val="24"/>
          <w:szCs w:val="24"/>
          <w:lang w:val="ro-RO"/>
        </w:rPr>
        <w:t>rivitor la activitatea de verificare a măsurilor</w:t>
      </w:r>
      <w:r w:rsidRPr="00436EB8">
        <w:rPr>
          <w:rFonts w:cs="Arial"/>
          <w:sz w:val="24"/>
          <w:szCs w:val="24"/>
          <w:lang w:val="ro-RO"/>
        </w:rPr>
        <w:t>: Din totalul societatilor la care s-au verificat masurile dispuse in controalele anteriorioare, 3 angajatori a fost sanctionati pentru neindeplinirea masurilor dispuse, cu amenzi in valoare de 28.000 lei.</w:t>
      </w:r>
    </w:p>
    <w:p w:rsidR="006932EC" w:rsidRPr="00436EB8" w:rsidRDefault="006932EC" w:rsidP="006932EC">
      <w:pPr>
        <w:spacing w:before="20"/>
        <w:ind w:left="1440"/>
      </w:pPr>
    </w:p>
    <w:p w:rsidR="006932EC" w:rsidRPr="00436EB8" w:rsidRDefault="006932EC" w:rsidP="006932EC">
      <w:pPr>
        <w:spacing w:before="20"/>
        <w:ind w:left="1440"/>
      </w:pPr>
    </w:p>
    <w:p w:rsidR="006932EC" w:rsidRPr="00436EB8" w:rsidRDefault="006932EC" w:rsidP="006932EC">
      <w:pPr>
        <w:ind w:left="1440"/>
        <w:rPr>
          <w:b/>
        </w:rPr>
      </w:pPr>
      <w:r w:rsidRPr="00436EB8">
        <w:rPr>
          <w:b/>
        </w:rPr>
        <w:t>2.3. Campanie nationala de supravegherea piatei produselor industriale.</w:t>
      </w:r>
    </w:p>
    <w:p w:rsidR="006932EC" w:rsidRPr="00436EB8" w:rsidRDefault="006932EC" w:rsidP="006932EC">
      <w:pPr>
        <w:ind w:left="1440"/>
        <w:rPr>
          <w:b/>
        </w:rPr>
      </w:pPr>
    </w:p>
    <w:p w:rsidR="006932EC" w:rsidRPr="00436EB8" w:rsidRDefault="006932EC" w:rsidP="006932EC">
      <w:pPr>
        <w:ind w:left="1440"/>
      </w:pPr>
      <w:r w:rsidRPr="00436EB8">
        <w:t xml:space="preserve">In anul 2022   s-au controlat pe supraveghere piata un nr. de  62  angajatori  cu  290  produse controlate. S-a aplicat </w:t>
      </w:r>
      <w:smartTag w:uri="urn:schemas-microsoft-com:office:smarttags" w:element="time">
        <w:smartTagPr>
          <w:attr w:name="Hour" w:val="1"/>
          <w:attr w:name="Minute" w:val="00"/>
        </w:smartTagPr>
        <w:r w:rsidRPr="00436EB8">
          <w:t>1 am</w:t>
        </w:r>
      </w:smartTag>
      <w:r w:rsidRPr="00436EB8">
        <w:t>enda in  valoare de 4000 lei.</w:t>
      </w:r>
    </w:p>
    <w:p w:rsidR="006932EC" w:rsidRDefault="006932EC" w:rsidP="006932EC">
      <w:pPr>
        <w:spacing w:before="20"/>
        <w:ind w:left="1440"/>
      </w:pPr>
    </w:p>
    <w:p w:rsidR="006932EC" w:rsidRDefault="006932EC" w:rsidP="006932EC">
      <w:pPr>
        <w:spacing w:before="20"/>
        <w:ind w:left="1440"/>
      </w:pPr>
    </w:p>
    <w:p w:rsidR="006932EC" w:rsidRDefault="006932EC" w:rsidP="006932EC">
      <w:pPr>
        <w:spacing w:before="20"/>
        <w:ind w:left="1440"/>
      </w:pPr>
      <w:r w:rsidRPr="00436EB8">
        <w:rPr>
          <w:b/>
        </w:rPr>
        <w:t>2.4.</w:t>
      </w:r>
      <w:r>
        <w:t xml:space="preserve"> </w:t>
      </w:r>
      <w:r w:rsidRPr="00436EB8">
        <w:rPr>
          <w:b/>
        </w:rPr>
        <w:t xml:space="preserve">Campania nationala  de verificare a modului </w:t>
      </w:r>
      <w:r>
        <w:rPr>
          <w:b/>
        </w:rPr>
        <w:t>in care sunt respectate</w:t>
      </w:r>
      <w:r w:rsidRPr="00436EB8">
        <w:rPr>
          <w:b/>
        </w:rPr>
        <w:t xml:space="preserve"> cerintel</w:t>
      </w:r>
      <w:r>
        <w:rPr>
          <w:b/>
        </w:rPr>
        <w:t>e</w:t>
      </w:r>
      <w:r w:rsidRPr="00436EB8">
        <w:rPr>
          <w:b/>
        </w:rPr>
        <w:t xml:space="preserve"> minime </w:t>
      </w:r>
      <w:r>
        <w:rPr>
          <w:b/>
        </w:rPr>
        <w:t>pentru imbunatatirea securitatii si protectia sanatatii lucratorilor care pot fi expusi riscurilor de explozie si incendiu in silozurile de cereale, fabricile de bauturi alcoolice, rafinarii, industria miniera si in spitale</w:t>
      </w:r>
    </w:p>
    <w:p w:rsidR="006932EC" w:rsidRDefault="006932EC" w:rsidP="006932EC">
      <w:pPr>
        <w:spacing w:before="20"/>
        <w:ind w:left="1440"/>
      </w:pPr>
    </w:p>
    <w:p w:rsidR="006932EC" w:rsidRDefault="006932EC" w:rsidP="006932EC">
      <w:pPr>
        <w:ind w:left="1440"/>
      </w:pPr>
      <w:r w:rsidRPr="00AC7C43">
        <w:t>Actiunea s</w:t>
      </w:r>
      <w:r>
        <w:t>-a</w:t>
      </w:r>
      <w:r w:rsidRPr="00AC7C43">
        <w:t xml:space="preserve"> desfas</w:t>
      </w:r>
      <w:r>
        <w:t>urat</w:t>
      </w:r>
      <w:r w:rsidRPr="00AC7C43">
        <w:t xml:space="preserve"> la angajatori din </w:t>
      </w:r>
      <w:r>
        <w:t>cele cinci sectoare de activitate</w:t>
      </w:r>
      <w:r w:rsidRPr="00AC7C43">
        <w:t>.</w:t>
      </w:r>
    </w:p>
    <w:p w:rsidR="006932EC" w:rsidRDefault="006932EC" w:rsidP="006932EC">
      <w:pPr>
        <w:ind w:left="1440"/>
      </w:pPr>
      <w:r w:rsidRPr="005D3690">
        <w:t xml:space="preserve">Controlul se desfasoara in perioada  </w:t>
      </w:r>
      <w:r>
        <w:t>23.05</w:t>
      </w:r>
      <w:r w:rsidRPr="005D3690">
        <w:t xml:space="preserve"> - </w:t>
      </w:r>
      <w:r>
        <w:t>31.08</w:t>
      </w:r>
      <w:r w:rsidRPr="005D3690">
        <w:t>.2022.</w:t>
      </w:r>
    </w:p>
    <w:p w:rsidR="006932EC" w:rsidRDefault="006932EC" w:rsidP="006932EC">
      <w:pPr>
        <w:ind w:left="1440"/>
      </w:pPr>
      <w:r>
        <w:t>Verificarea masurilor dispuse s-a realizat in perioada 03.10 - 15.11.2022</w:t>
      </w:r>
    </w:p>
    <w:p w:rsidR="006932EC" w:rsidRDefault="006932EC" w:rsidP="006932EC">
      <w:pPr>
        <w:ind w:left="1440"/>
      </w:pPr>
      <w:r>
        <w:t>Realizarea a min. 6 controale pe fiecare domeniu de activitate</w:t>
      </w:r>
    </w:p>
    <w:p w:rsidR="006932EC" w:rsidRDefault="006932EC" w:rsidP="006932EC">
      <w:pPr>
        <w:ind w:left="1440"/>
      </w:pPr>
    </w:p>
    <w:p w:rsidR="006932EC" w:rsidRDefault="006932EC" w:rsidP="006932EC">
      <w:pPr>
        <w:ind w:left="1440"/>
      </w:pPr>
      <w:r>
        <w:t>Riscurile de explozie si incendiu pot sa apara in toate domeniile de avtivitate.</w:t>
      </w:r>
    </w:p>
    <w:p w:rsidR="006932EC" w:rsidRDefault="006932EC" w:rsidP="006932EC">
      <w:pPr>
        <w:ind w:left="1440"/>
      </w:pPr>
      <w:r>
        <w:t xml:space="preserve">In activitatile de receptionare, conditionare, conservare, pastrare si valorificare a produselor agricole, riscul cel mai mare </w:t>
      </w:r>
      <w:smartTag w:uri="urn:schemas:contacts" w:element="Sn">
        <w:r>
          <w:t>este</w:t>
        </w:r>
      </w:smartTag>
      <w:r>
        <w:t xml:space="preserve"> reprezentat de producerea in anumite conditii a autoaprinderilor si mai ales a incendiilor si exploziilor.</w:t>
      </w:r>
    </w:p>
    <w:p w:rsidR="006932EC" w:rsidRDefault="006932EC" w:rsidP="006932EC">
      <w:pPr>
        <w:ind w:left="1440"/>
      </w:pPr>
      <w:r>
        <w:t>La cele 6 unitati controlate s-au dispus 22 de masuri de remediere a neconformitatilor gasite.</w:t>
      </w:r>
    </w:p>
    <w:p w:rsidR="006932EC" w:rsidRDefault="006932EC" w:rsidP="006932EC">
      <w:pPr>
        <w:ind w:left="1440"/>
      </w:pPr>
    </w:p>
    <w:p w:rsidR="006932EC" w:rsidRDefault="006932EC" w:rsidP="006932EC">
      <w:pPr>
        <w:ind w:left="1440"/>
      </w:pPr>
      <w:r>
        <w:t>La fabricarea bauturilor alcoolice, elementul comun al acestora il constituie prezenta, in proportii variabile, a alcoolului etilic, substanta care formeaza amestecuri explozive cu aerul la temperatura ambientala.</w:t>
      </w:r>
    </w:p>
    <w:p w:rsidR="006932EC" w:rsidRDefault="006932EC" w:rsidP="006932EC">
      <w:pPr>
        <w:ind w:left="1440"/>
      </w:pPr>
      <w:r>
        <w:t>La unitatea controlata  s-a dispus  5 masuri de remediere a neconformitatilor gasite.</w:t>
      </w:r>
    </w:p>
    <w:p w:rsidR="006932EC" w:rsidRDefault="006932EC" w:rsidP="006932EC">
      <w:pPr>
        <w:ind w:left="1440"/>
      </w:pPr>
    </w:p>
    <w:p w:rsidR="006932EC" w:rsidRDefault="006932EC" w:rsidP="006932EC">
      <w:pPr>
        <w:ind w:left="1440"/>
      </w:pPr>
      <w:r>
        <w:t>Hidrocarburile procesate in rafinarii sunt foarte inflamabile si, in functie de punctul lor de inflamabilitate pot da nastere atmosferelor explozive la temperatura ambianta sau amestecurilor explozive la temperaturi ridicate specifice procesului tehnologic.</w:t>
      </w:r>
    </w:p>
    <w:p w:rsidR="006932EC" w:rsidRDefault="006932EC" w:rsidP="006932EC">
      <w:pPr>
        <w:ind w:left="1440"/>
      </w:pPr>
    </w:p>
    <w:p w:rsidR="006932EC" w:rsidRDefault="006932EC" w:rsidP="006932EC">
      <w:pPr>
        <w:ind w:left="1440"/>
      </w:pPr>
      <w:r>
        <w:t>In cazul exploatarilor miniere din subteran, la zacamintele de carbune si minereuri complexe exista pericolul acumularilor de gaze de mina cu potential exploziv.</w:t>
      </w:r>
    </w:p>
    <w:p w:rsidR="006932EC" w:rsidRDefault="006932EC" w:rsidP="006932EC">
      <w:pPr>
        <w:ind w:left="1440"/>
      </w:pPr>
      <w:r>
        <w:t>La unitatea controlata  s-a dispus  2 masuri de remediere a neconformitatilor gasite.</w:t>
      </w:r>
    </w:p>
    <w:p w:rsidR="006932EC" w:rsidRDefault="006932EC" w:rsidP="006932EC">
      <w:pPr>
        <w:ind w:left="1440"/>
      </w:pPr>
    </w:p>
    <w:p w:rsidR="006932EC" w:rsidRDefault="006932EC" w:rsidP="006932EC">
      <w:pPr>
        <w:ind w:left="1440"/>
      </w:pPr>
      <w:r>
        <w:t xml:space="preserve">In unitatile de ingrijire spitaliceasca </w:t>
      </w:r>
      <w:smartTag w:uri="urn:schemas:contacts" w:element="Sn">
        <w:r>
          <w:t>este</w:t>
        </w:r>
      </w:smartTag>
      <w:r>
        <w:t xml:space="preserve"> folosit pe scara larga oxigenul, care in prezenta unor substante combustibile, oxigenul poate activa arderea.</w:t>
      </w:r>
    </w:p>
    <w:p w:rsidR="006932EC" w:rsidRDefault="006932EC" w:rsidP="006932EC">
      <w:pPr>
        <w:ind w:left="1440"/>
      </w:pPr>
      <w:r>
        <w:t>Rezultatul vizitelor de inspectie la cele 6 unitati controlate din domeniul spitalicesc au avut urmatoarele rezultate</w:t>
      </w:r>
      <w:r>
        <w:rPr>
          <w:rFonts w:ascii="Arial" w:hAnsi="Arial" w:cs="Arial"/>
        </w:rPr>
        <w:t>:</w:t>
      </w:r>
    </w:p>
    <w:p w:rsidR="006932EC" w:rsidRDefault="006932EC" w:rsidP="006932EC">
      <w:pPr>
        <w:ind w:left="1440"/>
      </w:pPr>
      <w:r>
        <w:t xml:space="preserve">- </w:t>
      </w:r>
      <w:smartTag w:uri="urn:schemas-microsoft-com:office:smarttags" w:element="time">
        <w:smartTagPr>
          <w:attr w:name="Hour" w:val="2"/>
          <w:attr w:name="Minute" w:val="00"/>
        </w:smartTagPr>
        <w:r>
          <w:t>2 am</w:t>
        </w:r>
      </w:smartTag>
      <w:r>
        <w:t>enzi in valoare de 16000 lei</w:t>
      </w:r>
    </w:p>
    <w:p w:rsidR="006932EC" w:rsidRDefault="006932EC" w:rsidP="006932EC">
      <w:pPr>
        <w:ind w:left="1440"/>
      </w:pPr>
      <w:r>
        <w:t>- 31 avertismente</w:t>
      </w:r>
    </w:p>
    <w:p w:rsidR="006932EC" w:rsidRDefault="006932EC" w:rsidP="006932EC">
      <w:pPr>
        <w:ind w:left="1440"/>
      </w:pPr>
      <w:r>
        <w:t>- 33 de masuri dispuse.</w:t>
      </w:r>
    </w:p>
    <w:p w:rsidR="006932EC" w:rsidRDefault="006932EC" w:rsidP="006932EC">
      <w:pPr>
        <w:ind w:left="1440"/>
      </w:pPr>
      <w:r>
        <w:t xml:space="preserve">In etapa de verificare,  toate masurile dispuse s-au realizat. </w:t>
      </w:r>
    </w:p>
    <w:p w:rsidR="006932EC" w:rsidRPr="005D3690" w:rsidRDefault="006932EC" w:rsidP="006932EC">
      <w:pPr>
        <w:ind w:left="1440"/>
      </w:pPr>
    </w:p>
    <w:p w:rsidR="006932EC" w:rsidRPr="005D6FDC" w:rsidRDefault="006932EC" w:rsidP="006932EC">
      <w:pPr>
        <w:spacing w:before="20"/>
        <w:ind w:left="1440"/>
        <w:rPr>
          <w:b/>
        </w:rPr>
      </w:pPr>
      <w:r w:rsidRPr="005D6FDC">
        <w:rPr>
          <w:b/>
        </w:rPr>
        <w:t>2.5. Concursul national „Stiu si aplic” - Securitatea si sanatatea in munca se deprind de pe bancile scolii, la nivelul judetului nostru s-au inregistrat urmatoarele rezultate:</w:t>
      </w:r>
    </w:p>
    <w:p w:rsidR="006932EC" w:rsidRPr="005D6FDC" w:rsidRDefault="006932EC" w:rsidP="006932EC">
      <w:pPr>
        <w:spacing w:before="20"/>
        <w:ind w:left="1440"/>
        <w:rPr>
          <w:b/>
        </w:rPr>
      </w:pPr>
    </w:p>
    <w:p w:rsidR="006932EC" w:rsidRPr="00444579" w:rsidRDefault="006932EC" w:rsidP="006932EC">
      <w:pPr>
        <w:spacing w:before="20"/>
        <w:ind w:left="1440"/>
      </w:pPr>
      <w:r w:rsidRPr="00444579">
        <w:t xml:space="preserve">Nr. scoli participante – </w:t>
      </w:r>
      <w:r>
        <w:t>7</w:t>
      </w:r>
      <w:r w:rsidRPr="00444579">
        <w:t xml:space="preserve">; </w:t>
      </w:r>
    </w:p>
    <w:p w:rsidR="006932EC" w:rsidRPr="00444579" w:rsidRDefault="006932EC" w:rsidP="006932EC">
      <w:pPr>
        <w:spacing w:before="20"/>
        <w:ind w:left="1440"/>
      </w:pPr>
      <w:r w:rsidRPr="00444579">
        <w:t>Nr. profesori participanti – 1</w:t>
      </w:r>
      <w:r>
        <w:t>4</w:t>
      </w:r>
      <w:r w:rsidRPr="00444579">
        <w:t>;</w:t>
      </w:r>
    </w:p>
    <w:p w:rsidR="006932EC" w:rsidRPr="00444579" w:rsidRDefault="006932EC" w:rsidP="006932EC">
      <w:pPr>
        <w:spacing w:before="20"/>
        <w:ind w:left="1440"/>
      </w:pPr>
      <w:r w:rsidRPr="00444579">
        <w:t xml:space="preserve">Nr. elevi participanti – </w:t>
      </w:r>
      <w:r>
        <w:t>60</w:t>
      </w:r>
      <w:r w:rsidRPr="00444579">
        <w:t xml:space="preserve">.      </w:t>
      </w:r>
    </w:p>
    <w:p w:rsidR="006932EC" w:rsidRDefault="006932EC" w:rsidP="006932EC">
      <w:pPr>
        <w:spacing w:before="20"/>
        <w:ind w:left="1440"/>
      </w:pPr>
      <w:r>
        <w:t>La faza nationala care s-a desfasurat la Iasi in luna mai 2022, au participat din partea judetului Bacau 10 elevi  cu 1 profesor unde s-au castigat premii.</w:t>
      </w:r>
      <w:r w:rsidRPr="00444579">
        <w:t xml:space="preserve">    </w:t>
      </w:r>
    </w:p>
    <w:p w:rsidR="006932EC" w:rsidRDefault="006932EC" w:rsidP="006932EC">
      <w:pPr>
        <w:spacing w:before="20"/>
        <w:ind w:left="1440"/>
      </w:pPr>
    </w:p>
    <w:p w:rsidR="006932EC" w:rsidRPr="005D6FDC" w:rsidRDefault="006932EC" w:rsidP="006932EC">
      <w:pPr>
        <w:spacing w:before="20"/>
        <w:ind w:left="1440"/>
        <w:rPr>
          <w:b/>
        </w:rPr>
      </w:pPr>
      <w:r w:rsidRPr="005D6FDC">
        <w:rPr>
          <w:b/>
        </w:rPr>
        <w:t>2.6. Actiune de verificare si control pentru verificarea modului in care sunt respectate cerintele minime de securitate si sanatate in munca in domeniul comertului cu ridicata cod CAEN 46.</w:t>
      </w:r>
    </w:p>
    <w:p w:rsidR="006932EC" w:rsidRPr="005D6FDC" w:rsidRDefault="006932EC" w:rsidP="006932EC">
      <w:pPr>
        <w:spacing w:before="20"/>
        <w:ind w:left="1440"/>
        <w:rPr>
          <w:b/>
        </w:rPr>
      </w:pPr>
    </w:p>
    <w:p w:rsidR="006932EC" w:rsidRPr="005D6FDC" w:rsidRDefault="006932EC" w:rsidP="006932EC">
      <w:pPr>
        <w:spacing w:before="20"/>
        <w:ind w:left="1440"/>
        <w:rPr>
          <w:b/>
        </w:rPr>
      </w:pPr>
    </w:p>
    <w:p w:rsidR="006932EC" w:rsidRPr="00DB75B7" w:rsidRDefault="006932EC" w:rsidP="006932EC">
      <w:pPr>
        <w:ind w:left="1440"/>
      </w:pPr>
      <w:r w:rsidRPr="00DB75B7">
        <w:t xml:space="preserve">Cu ocazia controalelor efectuate in ultimii ani in domeniul ssm, s-au evidentiat faptul ca lucratorii din domeniul comertului cu ridicata sunt expusi la o </w:t>
      </w:r>
      <w:smartTag w:uri="urn:schemas:contacts" w:element="Sn">
        <w:r w:rsidRPr="00DB75B7">
          <w:t>gama</w:t>
        </w:r>
      </w:smartTag>
      <w:r w:rsidRPr="00DB75B7">
        <w:t xml:space="preserve"> larga de riscuri de accidentare si imbolnavire la locul de munca, cum ar fi</w:t>
      </w:r>
      <w:r w:rsidRPr="00DB75B7">
        <w:rPr>
          <w:rFonts w:ascii="Arial" w:hAnsi="Arial" w:cs="Arial"/>
        </w:rPr>
        <w:t>:</w:t>
      </w:r>
    </w:p>
    <w:p w:rsidR="006932EC" w:rsidRPr="00DB75B7" w:rsidRDefault="006932EC" w:rsidP="006932EC">
      <w:pPr>
        <w:ind w:left="1440"/>
      </w:pPr>
      <w:r w:rsidRPr="00DB75B7">
        <w:t>- cele datorate manipularii unor mase</w:t>
      </w:r>
      <w:r>
        <w:t xml:space="preserve"> </w:t>
      </w:r>
      <w:r w:rsidRPr="00DB75B7">
        <w:t>grele si foarte grele care duc la o serie de probleme de sanatate asociate cu dureri de spate si dureri musculare</w:t>
      </w:r>
    </w:p>
    <w:p w:rsidR="006932EC" w:rsidRPr="00DB75B7" w:rsidRDefault="006932EC" w:rsidP="006932EC">
      <w:pPr>
        <w:ind w:left="1440"/>
      </w:pPr>
      <w:r w:rsidRPr="00DB75B7">
        <w:t>- lucrul la temperaturi ridicate sau scazute</w:t>
      </w:r>
    </w:p>
    <w:p w:rsidR="006932EC" w:rsidRPr="00DB75B7" w:rsidRDefault="006932EC" w:rsidP="006932EC">
      <w:pPr>
        <w:ind w:left="1440"/>
      </w:pPr>
      <w:r w:rsidRPr="00DB75B7">
        <w:t xml:space="preserve">- risc de lovire  prin rasturnarea marfurilor </w:t>
      </w:r>
    </w:p>
    <w:p w:rsidR="006932EC" w:rsidRPr="00DB75B7" w:rsidRDefault="006932EC" w:rsidP="006932EC">
      <w:pPr>
        <w:ind w:left="1440"/>
      </w:pPr>
      <w:r w:rsidRPr="00DB75B7">
        <w:t>- manevrarea necorespunzatoare a motostivuitoarelor</w:t>
      </w:r>
    </w:p>
    <w:p w:rsidR="006932EC" w:rsidRPr="00DB75B7" w:rsidRDefault="006932EC" w:rsidP="006932EC">
      <w:pPr>
        <w:ind w:left="1440"/>
      </w:pPr>
      <w:r w:rsidRPr="00DB75B7">
        <w:lastRenderedPageBreak/>
        <w:t>- statul prelungit in picioare</w:t>
      </w:r>
    </w:p>
    <w:p w:rsidR="006932EC" w:rsidRPr="00DB75B7" w:rsidRDefault="006932EC" w:rsidP="006932EC">
      <w:pPr>
        <w:ind w:left="1440"/>
      </w:pPr>
      <w:r w:rsidRPr="00DB75B7">
        <w:t>- activitati repetitive</w:t>
      </w:r>
    </w:p>
    <w:p w:rsidR="006932EC" w:rsidRPr="00DB75B7" w:rsidRDefault="006932EC" w:rsidP="006932EC">
      <w:pPr>
        <w:ind w:left="1440"/>
      </w:pPr>
      <w:r w:rsidRPr="00DB75B7">
        <w:t>- alunecari pe pardoseala umeda</w:t>
      </w:r>
    </w:p>
    <w:p w:rsidR="006932EC" w:rsidRDefault="006932EC" w:rsidP="006932EC">
      <w:pPr>
        <w:ind w:left="1440"/>
        <w:rPr>
          <w:b/>
        </w:rPr>
      </w:pPr>
    </w:p>
    <w:p w:rsidR="006932EC" w:rsidRDefault="006932EC" w:rsidP="006932EC">
      <w:pPr>
        <w:ind w:left="1440"/>
      </w:pPr>
      <w:r w:rsidRPr="00AC7C43">
        <w:t xml:space="preserve">Actiunea </w:t>
      </w:r>
      <w:r>
        <w:t xml:space="preserve">de control din acest an, </w:t>
      </w:r>
      <w:r w:rsidRPr="00AC7C43">
        <w:t>s</w:t>
      </w:r>
      <w:r>
        <w:t>-a</w:t>
      </w:r>
      <w:r w:rsidRPr="00AC7C43">
        <w:t xml:space="preserve"> desfas</w:t>
      </w:r>
      <w:r>
        <w:t>urat</w:t>
      </w:r>
      <w:r w:rsidRPr="00AC7C43">
        <w:t xml:space="preserve"> </w:t>
      </w:r>
      <w:r w:rsidRPr="005D3690">
        <w:t xml:space="preserve">in perioada  </w:t>
      </w:r>
      <w:r>
        <w:t>15.03</w:t>
      </w:r>
      <w:r w:rsidRPr="005D3690">
        <w:t xml:space="preserve"> - </w:t>
      </w:r>
      <w:r>
        <w:t>29.07.2022 la un nr. de  23 unitati. S-au dispus un nr. de 68 masuri.</w:t>
      </w:r>
    </w:p>
    <w:p w:rsidR="006932EC" w:rsidRDefault="006932EC" w:rsidP="006932EC">
      <w:pPr>
        <w:ind w:left="1440"/>
      </w:pPr>
      <w:r>
        <w:t>Au fost sanctionati 2 angajatori cu amenda in valoare totala de 17000 lei.</w:t>
      </w:r>
    </w:p>
    <w:p w:rsidR="006932EC" w:rsidRDefault="006932EC" w:rsidP="006932EC">
      <w:pPr>
        <w:ind w:left="1440"/>
      </w:pPr>
      <w:r>
        <w:t>Verificarea masurilor s-a efectuat in perioada 03.10 - 18.11.2022.</w:t>
      </w:r>
    </w:p>
    <w:p w:rsidR="006932EC" w:rsidRDefault="006932EC" w:rsidP="006932EC">
      <w:pPr>
        <w:ind w:left="1440"/>
      </w:pPr>
      <w:r>
        <w:t>In urma etapei de verificare a masurilor dispuse, nu s-au gasit neconformitati.</w:t>
      </w:r>
    </w:p>
    <w:p w:rsidR="006932EC" w:rsidRDefault="006932EC" w:rsidP="006932EC">
      <w:pPr>
        <w:ind w:left="1440"/>
      </w:pPr>
    </w:p>
    <w:p w:rsidR="006932EC" w:rsidRDefault="006932EC" w:rsidP="006932EC">
      <w:pPr>
        <w:ind w:left="1440"/>
      </w:pPr>
    </w:p>
    <w:p w:rsidR="006932EC" w:rsidRDefault="006932EC" w:rsidP="006932EC">
      <w:pPr>
        <w:ind w:left="1440"/>
      </w:pPr>
    </w:p>
    <w:p w:rsidR="006932EC" w:rsidRDefault="006932EC" w:rsidP="006932EC">
      <w:pPr>
        <w:ind w:left="1440"/>
        <w:rPr>
          <w:b/>
        </w:rPr>
      </w:pPr>
      <w:r>
        <w:rPr>
          <w:b/>
        </w:rPr>
        <w:t>2.7. Actiunea de verificare a respectarii prevederilor legale de ssm in ceea ce priveste modul de utilizare a echipamentelor de munca si a tehnologiilor de exploatare in parchetele forestiere, inclusiv la transportul tehnologic al masei lemnoase pe drumurile forestiere</w:t>
      </w:r>
    </w:p>
    <w:p w:rsidR="006932EC" w:rsidRDefault="006932EC" w:rsidP="006932EC">
      <w:pPr>
        <w:ind w:left="1440"/>
        <w:rPr>
          <w:b/>
        </w:rPr>
      </w:pPr>
    </w:p>
    <w:p w:rsidR="006932EC" w:rsidRPr="008826F3" w:rsidRDefault="006932EC" w:rsidP="006932EC">
      <w:pPr>
        <w:ind w:left="1440"/>
      </w:pPr>
      <w:r w:rsidRPr="008826F3">
        <w:t xml:space="preserve">Actiunea de control s-a efectuat in </w:t>
      </w:r>
      <w:r>
        <w:t>doua etape:</w:t>
      </w:r>
      <w:r w:rsidRPr="008826F3">
        <w:t xml:space="preserve"> </w:t>
      </w:r>
      <w:r>
        <w:t xml:space="preserve">prima etapa - </w:t>
      </w:r>
      <w:r w:rsidRPr="008826F3">
        <w:t>1</w:t>
      </w:r>
      <w:r>
        <w:t>8.07</w:t>
      </w:r>
      <w:r w:rsidRPr="008826F3">
        <w:t xml:space="preserve"> - </w:t>
      </w:r>
      <w:r>
        <w:t>05.08</w:t>
      </w:r>
      <w:r w:rsidRPr="008826F3">
        <w:t>.202</w:t>
      </w:r>
      <w:r>
        <w:t>2</w:t>
      </w:r>
      <w:r w:rsidRPr="008826F3">
        <w:t xml:space="preserve"> iar veri</w:t>
      </w:r>
      <w:r>
        <w:t>f</w:t>
      </w:r>
      <w:r w:rsidRPr="008826F3">
        <w:t xml:space="preserve">icarea masurilor s-a efectuat in perioada </w:t>
      </w:r>
      <w:r>
        <w:t>22.08</w:t>
      </w:r>
      <w:r w:rsidRPr="008826F3">
        <w:t xml:space="preserve"> - 31.0</w:t>
      </w:r>
      <w:r>
        <w:t>8.2022 iar a doua etapa s-a desfasurat in perioada 10.10 - 25.10.2022 cu verificarea masurilor in perioada 14.11 - 25.11.2022.</w:t>
      </w:r>
    </w:p>
    <w:p w:rsidR="006932EC" w:rsidRPr="008826F3" w:rsidRDefault="006932EC" w:rsidP="006932EC">
      <w:pPr>
        <w:ind w:left="1440"/>
      </w:pPr>
      <w:r w:rsidRPr="008826F3">
        <w:t xml:space="preserve">Au fost controlate un nr. de </w:t>
      </w:r>
      <w:r>
        <w:t>32</w:t>
      </w:r>
      <w:r w:rsidRPr="008826F3">
        <w:t xml:space="preserve"> societati. S-au aplicat un nr. de </w:t>
      </w:r>
      <w:smartTag w:uri="urn:schemas-microsoft-com:office:smarttags" w:element="time">
        <w:smartTagPr>
          <w:attr w:name="Hour" w:val="6"/>
          <w:attr w:name="Minute" w:val="00"/>
        </w:smartTagPr>
        <w:r>
          <w:t>6</w:t>
        </w:r>
        <w:r w:rsidRPr="008826F3">
          <w:t xml:space="preserve"> am</w:t>
        </w:r>
      </w:smartTag>
      <w:r w:rsidRPr="008826F3">
        <w:t xml:space="preserve">enzi in valoare de </w:t>
      </w:r>
      <w:r>
        <w:t>45</w:t>
      </w:r>
      <w:r w:rsidRPr="008826F3">
        <w:t>.000 lei.</w:t>
      </w:r>
    </w:p>
    <w:p w:rsidR="006932EC" w:rsidRPr="008826F3" w:rsidRDefault="006932EC" w:rsidP="006932EC">
      <w:pPr>
        <w:ind w:left="1440"/>
      </w:pPr>
      <w:r>
        <w:t>In etapa de verificare a masurilor au fost controlate un nr. de 16 societati, s</w:t>
      </w:r>
      <w:r w:rsidRPr="008826F3">
        <w:t xml:space="preserve">-au aplicat un nr. de </w:t>
      </w:r>
      <w:smartTag w:uri="urn:schemas-microsoft-com:office:smarttags" w:element="time">
        <w:smartTagPr>
          <w:attr w:name="Hour" w:val="2"/>
          <w:attr w:name="Minute" w:val="00"/>
        </w:smartTagPr>
        <w:r>
          <w:t>2</w:t>
        </w:r>
        <w:r w:rsidRPr="008826F3">
          <w:t xml:space="preserve"> am</w:t>
        </w:r>
      </w:smartTag>
      <w:r w:rsidRPr="008826F3">
        <w:t xml:space="preserve">enzi in valoare de </w:t>
      </w:r>
      <w:r>
        <w:t>16</w:t>
      </w:r>
      <w:r w:rsidRPr="008826F3">
        <w:t>.000 lei.</w:t>
      </w:r>
    </w:p>
    <w:p w:rsidR="006932EC" w:rsidRDefault="006932EC" w:rsidP="006932EC">
      <w:pPr>
        <w:ind w:left="1440"/>
      </w:pPr>
    </w:p>
    <w:p w:rsidR="006932EC" w:rsidRDefault="006932EC" w:rsidP="006932EC">
      <w:pPr>
        <w:spacing w:before="20"/>
        <w:ind w:left="1440"/>
      </w:pPr>
    </w:p>
    <w:p w:rsidR="006932EC" w:rsidRPr="00A74E20" w:rsidRDefault="006932EC" w:rsidP="006932EC">
      <w:pPr>
        <w:spacing w:before="20"/>
        <w:ind w:left="1440"/>
        <w:rPr>
          <w:b/>
        </w:rPr>
      </w:pPr>
      <w:r w:rsidRPr="00A74E20">
        <w:rPr>
          <w:b/>
        </w:rPr>
        <w:t>2.8. Actiunea de control pentru verificarea modului in care se respecta prevederile legale de securitate si sanatate in munca la curieratul de marfuri en-gros si en detail.</w:t>
      </w:r>
    </w:p>
    <w:p w:rsidR="006932EC" w:rsidRPr="00A74E20" w:rsidRDefault="006932EC" w:rsidP="006932EC">
      <w:pPr>
        <w:spacing w:before="20"/>
        <w:ind w:left="1440"/>
        <w:rPr>
          <w:b/>
        </w:rPr>
      </w:pPr>
    </w:p>
    <w:p w:rsidR="006932EC" w:rsidRPr="007E4140" w:rsidRDefault="006932EC" w:rsidP="006932EC">
      <w:pPr>
        <w:spacing w:before="20"/>
        <w:ind w:left="1440"/>
      </w:pPr>
      <w:r w:rsidRPr="007E4140">
        <w:t>Actiunile de control s-au desfasurat in perioada 01.03- 30.11</w:t>
      </w:r>
      <w:r>
        <w:rPr>
          <w:b/>
        </w:rPr>
        <w:t>.</w:t>
      </w:r>
      <w:r w:rsidRPr="007E4140">
        <w:t>2022</w:t>
      </w:r>
      <w:r>
        <w:t xml:space="preserve">. </w:t>
      </w:r>
    </w:p>
    <w:p w:rsidR="006932EC" w:rsidRDefault="006932EC" w:rsidP="006932EC">
      <w:pPr>
        <w:spacing w:before="20"/>
        <w:ind w:left="1440"/>
      </w:pPr>
      <w:r>
        <w:t>Au fost controlate un numar de 18 societati. Au fost sanctionate un nr. de 2 societati cu amenzi in valoare de 18.000 lei.</w:t>
      </w:r>
    </w:p>
    <w:p w:rsidR="006932EC" w:rsidRDefault="006932EC" w:rsidP="006932EC">
      <w:pPr>
        <w:spacing w:before="20"/>
        <w:ind w:left="1440"/>
      </w:pPr>
    </w:p>
    <w:p w:rsidR="006932EC" w:rsidRPr="007E4140" w:rsidRDefault="006932EC" w:rsidP="006932EC">
      <w:pPr>
        <w:spacing w:before="20"/>
        <w:ind w:left="1440"/>
        <w:rPr>
          <w:b/>
        </w:rPr>
      </w:pPr>
      <w:r w:rsidRPr="007E4140">
        <w:rPr>
          <w:b/>
        </w:rPr>
        <w:t>2.9. Actiune de constientizare si control vizand modul de respectare a cerintelor minime de securitate si sanatate in munca pentru protectia lucratorilor impotriva riscurilor legate de expunerea la agenti cancerigeni sau mutageni la locul de munca</w:t>
      </w:r>
    </w:p>
    <w:p w:rsidR="006932EC" w:rsidRPr="007E4140" w:rsidRDefault="006932EC" w:rsidP="006932EC">
      <w:pPr>
        <w:spacing w:before="20"/>
        <w:ind w:left="1440"/>
        <w:rPr>
          <w:b/>
        </w:rPr>
      </w:pPr>
    </w:p>
    <w:p w:rsidR="006932EC" w:rsidRPr="007E4140" w:rsidRDefault="006932EC" w:rsidP="006932EC">
      <w:pPr>
        <w:spacing w:before="20"/>
        <w:ind w:left="1440"/>
        <w:rPr>
          <w:b/>
        </w:rPr>
      </w:pPr>
    </w:p>
    <w:p w:rsidR="006932EC" w:rsidRDefault="006932EC" w:rsidP="006932EC">
      <w:pPr>
        <w:ind w:left="1440"/>
      </w:pPr>
      <w:r w:rsidRPr="00AC7C43">
        <w:t>Actiunea s</w:t>
      </w:r>
      <w:r>
        <w:t>-a</w:t>
      </w:r>
      <w:r w:rsidRPr="00AC7C43">
        <w:t xml:space="preserve"> desfas</w:t>
      </w:r>
      <w:r>
        <w:t>urat</w:t>
      </w:r>
      <w:r w:rsidRPr="00AC7C43">
        <w:t xml:space="preserve"> la angajatori din toate domeniile de activitate care utilizeaza la locurile de munca agenti chimici cancerigeni sau mutageni clasificati in categoriile 1A si 1B, conform Regulamentului European 1272/2008.</w:t>
      </w:r>
    </w:p>
    <w:p w:rsidR="006932EC" w:rsidRPr="00AC7C43" w:rsidRDefault="006932EC" w:rsidP="006932EC">
      <w:pPr>
        <w:ind w:left="1440"/>
      </w:pPr>
    </w:p>
    <w:p w:rsidR="006932EC" w:rsidRDefault="006932EC" w:rsidP="006932EC">
      <w:pPr>
        <w:ind w:left="1440"/>
      </w:pPr>
      <w:r w:rsidRPr="005D3690">
        <w:t>Controlul s</w:t>
      </w:r>
      <w:r>
        <w:t>-a</w:t>
      </w:r>
      <w:r w:rsidRPr="005D3690">
        <w:t xml:space="preserve"> desfas</w:t>
      </w:r>
      <w:r>
        <w:t>urat</w:t>
      </w:r>
      <w:r w:rsidRPr="005D3690">
        <w:t xml:space="preserve"> in perioada  06.11 - 09.12.2022.</w:t>
      </w:r>
    </w:p>
    <w:p w:rsidR="006932EC" w:rsidRDefault="006932EC" w:rsidP="006932EC">
      <w:pPr>
        <w:ind w:left="1440"/>
      </w:pPr>
      <w:r>
        <w:t>Au fost controlate 4 societati la care s-au dispus 17 masuri de remediere a deficientelor.</w:t>
      </w:r>
    </w:p>
    <w:p w:rsidR="006932EC" w:rsidRDefault="006932EC" w:rsidP="006932EC">
      <w:pPr>
        <w:spacing w:before="20"/>
        <w:ind w:left="1440"/>
      </w:pPr>
    </w:p>
    <w:p w:rsidR="006932EC" w:rsidRDefault="006932EC" w:rsidP="006932EC">
      <w:pPr>
        <w:ind w:left="1440"/>
        <w:rPr>
          <w:b/>
        </w:rPr>
      </w:pPr>
      <w:r w:rsidRPr="00742E1C">
        <w:rPr>
          <w:b/>
        </w:rPr>
        <w:t>2.</w:t>
      </w:r>
      <w:r>
        <w:rPr>
          <w:b/>
        </w:rPr>
        <w:t>10</w:t>
      </w:r>
      <w:r w:rsidRPr="00742E1C">
        <w:rPr>
          <w:b/>
        </w:rPr>
        <w:t xml:space="preserve">. </w:t>
      </w:r>
      <w:r>
        <w:rPr>
          <w:b/>
        </w:rPr>
        <w:t xml:space="preserve">Actiunea </w:t>
      </w:r>
      <w:r w:rsidRPr="00742E1C">
        <w:rPr>
          <w:b/>
        </w:rPr>
        <w:t>de verificare a modului de identificare a riscurilor care provoaca afectiuni musculo</w:t>
      </w:r>
      <w:r>
        <w:rPr>
          <w:b/>
        </w:rPr>
        <w:t xml:space="preserve"> </w:t>
      </w:r>
      <w:r w:rsidRPr="00742E1C">
        <w:rPr>
          <w:b/>
        </w:rPr>
        <w:t>- scheletice precum si a masurilor luate de angajatori in vederea prevenirii acestora</w:t>
      </w:r>
    </w:p>
    <w:p w:rsidR="006932EC" w:rsidRDefault="006932EC" w:rsidP="006932EC">
      <w:pPr>
        <w:ind w:left="1440"/>
        <w:rPr>
          <w:b/>
        </w:rPr>
      </w:pPr>
    </w:p>
    <w:p w:rsidR="006932EC" w:rsidRDefault="006932EC" w:rsidP="006932EC">
      <w:pPr>
        <w:spacing w:before="20"/>
        <w:ind w:left="1440"/>
      </w:pPr>
    </w:p>
    <w:p w:rsidR="006932EC" w:rsidRDefault="006932EC" w:rsidP="006932EC">
      <w:pPr>
        <w:ind w:left="1440"/>
      </w:pPr>
      <w:r>
        <w:t>Au fost controlate un numar de 5 societati la care s-au dispus 8 masuri de remediere a deficientelor.</w:t>
      </w:r>
    </w:p>
    <w:p w:rsidR="006932EC" w:rsidRDefault="006932EC" w:rsidP="006932EC">
      <w:pPr>
        <w:spacing w:before="20"/>
        <w:ind w:left="1440"/>
      </w:pPr>
    </w:p>
    <w:p w:rsidR="006932EC" w:rsidRPr="00600217" w:rsidRDefault="006932EC" w:rsidP="006932EC">
      <w:pPr>
        <w:ind w:left="1440"/>
        <w:rPr>
          <w:b/>
        </w:rPr>
      </w:pPr>
      <w:r w:rsidRPr="00600217">
        <w:rPr>
          <w:b/>
        </w:rPr>
        <w:t>2.11. Actiunea de control pentru verificarea modului in care se respecta prevederile legale la comercializarea, depozitarea/ pastrarea articolelor pirotehnice.</w:t>
      </w:r>
    </w:p>
    <w:p w:rsidR="006932EC" w:rsidRPr="00600217" w:rsidRDefault="006932EC" w:rsidP="006932EC">
      <w:pPr>
        <w:ind w:left="1440"/>
        <w:rPr>
          <w:b/>
        </w:rPr>
      </w:pPr>
    </w:p>
    <w:p w:rsidR="006932EC" w:rsidRPr="00600217" w:rsidRDefault="006932EC" w:rsidP="006932EC">
      <w:pPr>
        <w:ind w:left="1440"/>
      </w:pPr>
      <w:r w:rsidRPr="00600217">
        <w:t>Au fost controlati un nr. de 21 agajatori, s-au constatat 2 neconformitati si s-au dispus 2 masuri de remediere a neconformitatilor.</w:t>
      </w:r>
    </w:p>
    <w:p w:rsidR="006932EC" w:rsidRDefault="006932EC" w:rsidP="006932EC">
      <w:pPr>
        <w:spacing w:before="20"/>
        <w:ind w:left="1440"/>
      </w:pPr>
    </w:p>
    <w:p w:rsidR="006932EC" w:rsidRDefault="006932EC" w:rsidP="006932EC">
      <w:pPr>
        <w:spacing w:before="20"/>
        <w:ind w:left="1440"/>
      </w:pPr>
    </w:p>
    <w:p w:rsidR="006932EC" w:rsidRPr="00600217" w:rsidRDefault="006932EC" w:rsidP="006932EC">
      <w:pPr>
        <w:spacing w:before="20"/>
        <w:ind w:left="1440"/>
        <w:rPr>
          <w:b/>
        </w:rPr>
      </w:pPr>
      <w:r w:rsidRPr="00600217">
        <w:rPr>
          <w:b/>
        </w:rPr>
        <w:lastRenderedPageBreak/>
        <w:t>2.12. Actiunea de monitorizare privind riscurile existente la locurile de munca din intreprinderi mici.</w:t>
      </w:r>
    </w:p>
    <w:p w:rsidR="006932EC" w:rsidRDefault="006932EC" w:rsidP="006932EC">
      <w:pPr>
        <w:ind w:left="1440"/>
      </w:pPr>
      <w:r w:rsidRPr="00444579">
        <w:t xml:space="preserve">Nr. total de </w:t>
      </w:r>
      <w:r>
        <w:t>microintreprideri care au transmis la ITM chestionarul</w:t>
      </w:r>
      <w:r w:rsidRPr="00444579">
        <w:t xml:space="preserve"> – </w:t>
      </w:r>
      <w:r>
        <w:t>73</w:t>
      </w:r>
      <w:r w:rsidRPr="00444579">
        <w:t>;</w:t>
      </w:r>
    </w:p>
    <w:p w:rsidR="006932EC" w:rsidRDefault="006932EC" w:rsidP="006932EC">
      <w:pPr>
        <w:ind w:left="1440"/>
      </w:pPr>
      <w:r>
        <w:t>Actiunea s-a  desfasurat  cu actiuni de control incepand din luna 06 pana in luna 11.2022. S-au controlat un nr. de  15 societati la care s-au dispus un nr. de 11  masuri de remediere a deficientelor.</w:t>
      </w:r>
    </w:p>
    <w:p w:rsidR="00020E61" w:rsidRDefault="00020E61" w:rsidP="00910DC3">
      <w:pPr>
        <w:spacing w:before="60"/>
        <w:ind w:left="1800"/>
        <w:jc w:val="both"/>
        <w:rPr>
          <w:sz w:val="24"/>
          <w:szCs w:val="24"/>
        </w:rPr>
      </w:pPr>
    </w:p>
    <w:p w:rsidR="007C4838" w:rsidRPr="00910DC3" w:rsidRDefault="007C4838" w:rsidP="00910DC3">
      <w:pPr>
        <w:widowControl w:val="0"/>
        <w:ind w:left="1440"/>
        <w:rPr>
          <w:snapToGrid w:val="0"/>
          <w:sz w:val="24"/>
          <w:szCs w:val="24"/>
          <w:lang w:val="fr-FR"/>
        </w:rPr>
      </w:pPr>
    </w:p>
    <w:p w:rsidR="000A0A6A" w:rsidRDefault="007C4838" w:rsidP="00910DC3">
      <w:pPr>
        <w:widowControl w:val="0"/>
        <w:ind w:left="1440" w:firstLine="720"/>
        <w:jc w:val="both"/>
        <w:rPr>
          <w:snapToGrid w:val="0"/>
          <w:sz w:val="24"/>
          <w:szCs w:val="24"/>
          <w:lang w:val="fr-FR"/>
        </w:rPr>
      </w:pPr>
      <w:r w:rsidRPr="00910DC3">
        <w:rPr>
          <w:snapToGrid w:val="0"/>
          <w:sz w:val="24"/>
          <w:szCs w:val="24"/>
          <w:lang w:val="fr-FR"/>
        </w:rPr>
        <w:t xml:space="preserve">Pe parcursul </w:t>
      </w:r>
      <w:r w:rsidR="005F57CE" w:rsidRPr="00910DC3">
        <w:rPr>
          <w:snapToGrid w:val="0"/>
          <w:sz w:val="24"/>
          <w:szCs w:val="24"/>
          <w:lang w:val="fr-FR"/>
        </w:rPr>
        <w:t>anului</w:t>
      </w:r>
      <w:r w:rsidR="00463DEA" w:rsidRPr="00910DC3">
        <w:rPr>
          <w:snapToGrid w:val="0"/>
          <w:sz w:val="24"/>
          <w:szCs w:val="24"/>
          <w:lang w:val="fr-FR"/>
        </w:rPr>
        <w:t xml:space="preserve"> 202</w:t>
      </w:r>
      <w:r w:rsidR="006932EC">
        <w:rPr>
          <w:snapToGrid w:val="0"/>
          <w:sz w:val="24"/>
          <w:szCs w:val="24"/>
          <w:lang w:val="fr-FR"/>
        </w:rPr>
        <w:t>2</w:t>
      </w:r>
      <w:r w:rsidR="00661877" w:rsidRPr="00910DC3">
        <w:rPr>
          <w:snapToGrid w:val="0"/>
          <w:sz w:val="24"/>
          <w:szCs w:val="24"/>
          <w:lang w:val="fr-FR"/>
        </w:rPr>
        <w:t>,</w:t>
      </w:r>
      <w:r w:rsidRPr="00910DC3">
        <w:rPr>
          <w:snapToGrid w:val="0"/>
          <w:sz w:val="24"/>
          <w:szCs w:val="24"/>
          <w:lang w:val="fr-FR"/>
        </w:rPr>
        <w:t xml:space="preserve"> au fost inregistrate </w:t>
      </w:r>
      <w:r w:rsidR="006932EC">
        <w:rPr>
          <w:snapToGrid w:val="0"/>
          <w:sz w:val="24"/>
          <w:szCs w:val="24"/>
          <w:lang w:val="fr-FR"/>
        </w:rPr>
        <w:t>553</w:t>
      </w:r>
      <w:r w:rsidR="00D23591" w:rsidRPr="00910DC3">
        <w:rPr>
          <w:snapToGrid w:val="0"/>
          <w:sz w:val="24"/>
          <w:szCs w:val="24"/>
          <w:lang w:val="fr-FR"/>
        </w:rPr>
        <w:t xml:space="preserve"> </w:t>
      </w:r>
      <w:r w:rsidRPr="00910DC3">
        <w:rPr>
          <w:snapToGrid w:val="0"/>
          <w:sz w:val="24"/>
          <w:szCs w:val="24"/>
          <w:lang w:val="fr-FR"/>
        </w:rPr>
        <w:t xml:space="preserve"> sesizari </w:t>
      </w:r>
      <w:r w:rsidR="00661877" w:rsidRPr="00910DC3">
        <w:rPr>
          <w:snapToGrid w:val="0"/>
          <w:sz w:val="24"/>
          <w:szCs w:val="24"/>
          <w:lang w:val="fr-FR"/>
        </w:rPr>
        <w:t>,toate fiind</w:t>
      </w:r>
      <w:r w:rsidRPr="00910DC3">
        <w:rPr>
          <w:snapToGrid w:val="0"/>
          <w:sz w:val="24"/>
          <w:szCs w:val="24"/>
          <w:lang w:val="fr-FR"/>
        </w:rPr>
        <w:t xml:space="preserve"> solutionate. </w:t>
      </w:r>
    </w:p>
    <w:tbl>
      <w:tblPr>
        <w:tblW w:w="8460" w:type="dxa"/>
        <w:tblInd w:w="1163" w:type="dxa"/>
        <w:tblLook w:val="04A0"/>
      </w:tblPr>
      <w:tblGrid>
        <w:gridCol w:w="6540"/>
        <w:gridCol w:w="1920"/>
      </w:tblGrid>
      <w:tr w:rsidR="007C759C" w:rsidRPr="007C759C" w:rsidTr="007C759C">
        <w:trPr>
          <w:trHeight w:val="300"/>
        </w:trPr>
        <w:tc>
          <w:tcPr>
            <w:tcW w:w="6540" w:type="dxa"/>
            <w:tcBorders>
              <w:top w:val="nil"/>
              <w:left w:val="nil"/>
              <w:bottom w:val="nil"/>
              <w:right w:val="nil"/>
            </w:tcBorders>
            <w:shd w:val="clear" w:color="auto" w:fill="auto"/>
            <w:noWrap/>
            <w:vAlign w:val="bottom"/>
            <w:hideMark/>
          </w:tcPr>
          <w:p w:rsidR="007C759C" w:rsidRPr="007C759C" w:rsidRDefault="007C759C" w:rsidP="007C759C">
            <w:pPr>
              <w:rPr>
                <w:rFonts w:ascii="Calibri" w:eastAsia="Times New Roman" w:hAnsi="Calibri"/>
                <w:color w:val="000000"/>
              </w:rPr>
            </w:pPr>
          </w:p>
        </w:tc>
        <w:tc>
          <w:tcPr>
            <w:tcW w:w="1920" w:type="dxa"/>
            <w:tcBorders>
              <w:top w:val="nil"/>
              <w:left w:val="nil"/>
              <w:bottom w:val="nil"/>
              <w:right w:val="nil"/>
            </w:tcBorders>
            <w:shd w:val="clear" w:color="auto" w:fill="auto"/>
            <w:noWrap/>
            <w:vAlign w:val="bottom"/>
            <w:hideMark/>
          </w:tcPr>
          <w:p w:rsidR="007C759C" w:rsidRPr="007C759C" w:rsidRDefault="007C759C" w:rsidP="007C759C">
            <w:pPr>
              <w:rPr>
                <w:rFonts w:ascii="Calibri" w:eastAsia="Times New Roman" w:hAnsi="Calibri"/>
                <w:color w:val="000000"/>
              </w:rPr>
            </w:pPr>
          </w:p>
        </w:tc>
      </w:tr>
      <w:tr w:rsidR="007C759C" w:rsidRPr="007C759C" w:rsidTr="007C759C">
        <w:trPr>
          <w:trHeight w:val="300"/>
        </w:trPr>
        <w:tc>
          <w:tcPr>
            <w:tcW w:w="6540" w:type="dxa"/>
            <w:tcBorders>
              <w:top w:val="nil"/>
              <w:left w:val="nil"/>
              <w:bottom w:val="nil"/>
              <w:right w:val="nil"/>
            </w:tcBorders>
            <w:shd w:val="clear" w:color="auto" w:fill="auto"/>
            <w:noWrap/>
            <w:vAlign w:val="bottom"/>
            <w:hideMark/>
          </w:tcPr>
          <w:p w:rsidR="007C759C" w:rsidRPr="007C759C" w:rsidRDefault="007C759C" w:rsidP="007C759C">
            <w:pPr>
              <w:rPr>
                <w:rFonts w:ascii="Calibri" w:eastAsia="Times New Roman" w:hAnsi="Calibri"/>
                <w:color w:val="000000"/>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59C" w:rsidRPr="007C759C" w:rsidRDefault="007C759C" w:rsidP="007C759C">
            <w:pPr>
              <w:jc w:val="center"/>
              <w:rPr>
                <w:rFonts w:ascii="Calibri" w:eastAsia="Times New Roman" w:hAnsi="Calibri"/>
                <w:b/>
                <w:bCs/>
                <w:color w:val="000000"/>
              </w:rPr>
            </w:pPr>
            <w:r w:rsidRPr="007C759C">
              <w:rPr>
                <w:rFonts w:ascii="Calibri" w:eastAsia="Times New Roman" w:hAnsi="Calibri"/>
                <w:b/>
                <w:bCs/>
                <w:color w:val="000000"/>
              </w:rPr>
              <w:t>ITM</w:t>
            </w:r>
            <w:r>
              <w:rPr>
                <w:rFonts w:ascii="Calibri" w:eastAsia="Times New Roman" w:hAnsi="Calibri"/>
                <w:b/>
                <w:bCs/>
                <w:color w:val="000000"/>
              </w:rPr>
              <w:t xml:space="preserve"> BACAU</w:t>
            </w:r>
          </w:p>
        </w:tc>
      </w:tr>
      <w:tr w:rsidR="007C759C" w:rsidRPr="007C759C" w:rsidTr="007C759C">
        <w:trPr>
          <w:trHeight w:val="315"/>
        </w:trPr>
        <w:tc>
          <w:tcPr>
            <w:tcW w:w="6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jc w:val="center"/>
              <w:rPr>
                <w:rFonts w:ascii="Calibri" w:eastAsia="Times New Roman" w:hAnsi="Calibri"/>
                <w:b/>
                <w:bCs/>
                <w:color w:val="FF0000"/>
                <w:sz w:val="24"/>
                <w:szCs w:val="24"/>
              </w:rPr>
            </w:pPr>
            <w:r w:rsidRPr="007C759C">
              <w:rPr>
                <w:rFonts w:ascii="Calibri" w:eastAsia="Times New Roman" w:hAnsi="Calibri"/>
                <w:b/>
                <w:bCs/>
                <w:color w:val="FF0000"/>
                <w:sz w:val="24"/>
                <w:szCs w:val="24"/>
              </w:rPr>
              <w:t> </w:t>
            </w:r>
          </w:p>
        </w:tc>
        <w:tc>
          <w:tcPr>
            <w:tcW w:w="1920" w:type="dxa"/>
            <w:tcBorders>
              <w:top w:val="nil"/>
              <w:left w:val="nil"/>
              <w:bottom w:val="single" w:sz="4" w:space="0" w:color="auto"/>
              <w:right w:val="single" w:sz="4" w:space="0" w:color="auto"/>
            </w:tcBorders>
            <w:shd w:val="clear" w:color="auto" w:fill="auto"/>
            <w:vAlign w:val="center"/>
            <w:hideMark/>
          </w:tcPr>
          <w:p w:rsidR="007C759C" w:rsidRPr="007C759C" w:rsidRDefault="007C759C" w:rsidP="007C759C">
            <w:pPr>
              <w:jc w:val="center"/>
              <w:rPr>
                <w:rFonts w:ascii="Calibri" w:eastAsia="Times New Roman" w:hAnsi="Calibri"/>
                <w:b/>
                <w:bCs/>
                <w:color w:val="FF0000"/>
                <w:sz w:val="24"/>
                <w:szCs w:val="24"/>
              </w:rPr>
            </w:pPr>
            <w:r w:rsidRPr="007C759C">
              <w:rPr>
                <w:rFonts w:ascii="Calibri" w:eastAsia="Times New Roman" w:hAnsi="Calibri"/>
                <w:b/>
                <w:bCs/>
                <w:color w:val="FF0000"/>
                <w:sz w:val="24"/>
                <w:szCs w:val="24"/>
              </w:rPr>
              <w:t> </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000000" w:fill="FFFFFF"/>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total de petiţii înregistrate:</w:t>
            </w:r>
          </w:p>
        </w:tc>
        <w:tc>
          <w:tcPr>
            <w:tcW w:w="1920" w:type="dxa"/>
            <w:tcBorders>
              <w:top w:val="nil"/>
              <w:left w:val="nil"/>
              <w:bottom w:val="single" w:sz="4" w:space="0" w:color="auto"/>
              <w:right w:val="single" w:sz="4" w:space="0" w:color="auto"/>
            </w:tcBorders>
            <w:shd w:val="clear" w:color="000000" w:fill="FFFFFF"/>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553</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din care:</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exclusiv în domeniul relaţiilor de muncă (RM + MN)</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486</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exclusiv în domeniul securităţii şi sănătăţii în muncă (CSSM)</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16</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ambele  domenii de mai sus (RM/MN + CSSM)</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51</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alte domenii decât cele prezentate mai sus</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0</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cu conținut TEORETIC</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0</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cu solicitare de CONTROL</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553</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 xml:space="preserve">Număr controale ca urmare a petițiilor </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color w:val="92D050"/>
              </w:rPr>
            </w:pPr>
            <w:r w:rsidRPr="007C759C">
              <w:rPr>
                <w:rFonts w:ascii="Calibri" w:eastAsia="Times New Roman" w:hAnsi="Calibri"/>
                <w:b/>
                <w:bCs/>
                <w:color w:val="92D050"/>
              </w:rPr>
              <w:t>308</w:t>
            </w:r>
          </w:p>
        </w:tc>
      </w:tr>
      <w:tr w:rsidR="007C759C" w:rsidRPr="007C759C" w:rsidTr="007C759C">
        <w:trPr>
          <w:trHeight w:val="630"/>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total de petiţii înregistrate după modalitatea de soluţionare a acestora:</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de petiţii soluționate prin răspuns</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457</w:t>
            </w:r>
          </w:p>
        </w:tc>
      </w:tr>
      <w:tr w:rsidR="007C759C" w:rsidRPr="007C759C" w:rsidTr="007C759C">
        <w:trPr>
          <w:trHeight w:val="630"/>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de petiţii redirecţionate altor instituţii pentru soluţionare</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37</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de petiţii clasate</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59</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 </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630"/>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total de petiţii înregistrate după tipul petiţionarului:</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de petiţii adresate de cetăţeni ( persoana fizică)</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438</w:t>
            </w:r>
          </w:p>
        </w:tc>
      </w:tr>
      <w:tr w:rsidR="007C759C" w:rsidRPr="007C759C" w:rsidTr="007C759C">
        <w:trPr>
          <w:trHeight w:val="630"/>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de petiţii adresate de organizaţii legal constituite (persoană juridică, instituție, sindicat)</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115</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 </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630"/>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total de petiţii înregistrate după modalitatea de trimitere a solicitării:</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630"/>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pe suport de hârtie (prin poștă și personal la sediul instituției)</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398</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pe suport electronic (e-mail)</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101</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pe portalul de petiții de pe site</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54</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000000" w:fill="C2D69A"/>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Numărul de petiţii înregistrate după obiectul petiției:</w:t>
            </w:r>
          </w:p>
        </w:tc>
        <w:tc>
          <w:tcPr>
            <w:tcW w:w="1920" w:type="dxa"/>
            <w:tcBorders>
              <w:top w:val="nil"/>
              <w:left w:val="nil"/>
              <w:bottom w:val="single" w:sz="4" w:space="0" w:color="auto"/>
              <w:right w:val="single" w:sz="4" w:space="0" w:color="auto"/>
            </w:tcBorders>
            <w:shd w:val="clear" w:color="000000" w:fill="C2D69A"/>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 </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Acordare salariu</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345</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Muncă nedeclarată</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42</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Eliberare adeverințe/extras Revisal</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15</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Concediere</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40</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Încălcare norme SSM</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67</w:t>
            </w:r>
          </w:p>
        </w:tc>
      </w:tr>
      <w:tr w:rsidR="007C759C" w:rsidRPr="007C759C" w:rsidTr="007C759C">
        <w:trPr>
          <w:trHeight w:val="315"/>
        </w:trPr>
        <w:tc>
          <w:tcPr>
            <w:tcW w:w="6540" w:type="dxa"/>
            <w:tcBorders>
              <w:top w:val="nil"/>
              <w:left w:val="single" w:sz="4" w:space="0" w:color="auto"/>
              <w:bottom w:val="single" w:sz="4" w:space="0" w:color="auto"/>
              <w:right w:val="single" w:sz="4" w:space="0" w:color="auto"/>
            </w:tcBorders>
            <w:shd w:val="clear" w:color="auto" w:fill="auto"/>
            <w:vAlign w:val="center"/>
            <w:hideMark/>
          </w:tcPr>
          <w:p w:rsidR="007C759C" w:rsidRPr="007C759C" w:rsidRDefault="007C759C" w:rsidP="007C759C">
            <w:pPr>
              <w:rPr>
                <w:rFonts w:ascii="Calibri" w:eastAsia="Times New Roman" w:hAnsi="Calibri"/>
                <w:b/>
                <w:bCs/>
                <w:sz w:val="24"/>
                <w:szCs w:val="24"/>
              </w:rPr>
            </w:pPr>
            <w:r w:rsidRPr="007C759C">
              <w:rPr>
                <w:rFonts w:ascii="Calibri" w:eastAsia="Times New Roman" w:hAnsi="Calibri"/>
                <w:b/>
                <w:bCs/>
                <w:sz w:val="24"/>
                <w:szCs w:val="24"/>
              </w:rPr>
              <w:t>Altele</w:t>
            </w:r>
          </w:p>
        </w:tc>
        <w:tc>
          <w:tcPr>
            <w:tcW w:w="1920" w:type="dxa"/>
            <w:tcBorders>
              <w:top w:val="nil"/>
              <w:left w:val="nil"/>
              <w:bottom w:val="single" w:sz="4" w:space="0" w:color="auto"/>
              <w:right w:val="single" w:sz="4" w:space="0" w:color="auto"/>
            </w:tcBorders>
            <w:shd w:val="clear" w:color="auto" w:fill="auto"/>
            <w:noWrap/>
            <w:vAlign w:val="center"/>
            <w:hideMark/>
          </w:tcPr>
          <w:p w:rsidR="007C759C" w:rsidRPr="007C759C" w:rsidRDefault="007C759C" w:rsidP="007C759C">
            <w:pPr>
              <w:jc w:val="center"/>
              <w:rPr>
                <w:rFonts w:ascii="Calibri" w:eastAsia="Times New Roman" w:hAnsi="Calibri"/>
                <w:b/>
                <w:bCs/>
              </w:rPr>
            </w:pPr>
            <w:r w:rsidRPr="007C759C">
              <w:rPr>
                <w:rFonts w:ascii="Calibri" w:eastAsia="Times New Roman" w:hAnsi="Calibri"/>
                <w:b/>
                <w:bCs/>
              </w:rPr>
              <w:t>44</w:t>
            </w:r>
          </w:p>
        </w:tc>
      </w:tr>
    </w:tbl>
    <w:p w:rsidR="007C759C" w:rsidRPr="00910DC3" w:rsidRDefault="007C759C" w:rsidP="00910DC3">
      <w:pPr>
        <w:widowControl w:val="0"/>
        <w:ind w:left="1440" w:firstLine="720"/>
        <w:jc w:val="both"/>
        <w:rPr>
          <w:snapToGrid w:val="0"/>
          <w:sz w:val="24"/>
          <w:szCs w:val="24"/>
          <w:lang w:val="it-IT"/>
        </w:rPr>
      </w:pPr>
    </w:p>
    <w:p w:rsidR="000A0A6A" w:rsidRPr="00910DC3" w:rsidRDefault="000A0A6A" w:rsidP="00910DC3">
      <w:pPr>
        <w:widowControl w:val="0"/>
        <w:ind w:left="2880" w:firstLine="720"/>
        <w:jc w:val="both"/>
        <w:rPr>
          <w:snapToGrid w:val="0"/>
          <w:sz w:val="24"/>
          <w:szCs w:val="24"/>
          <w:lang w:val="it-IT"/>
        </w:rPr>
      </w:pPr>
    </w:p>
    <w:p w:rsidR="000A0A6A" w:rsidRPr="00910DC3" w:rsidRDefault="000A0A6A" w:rsidP="00910DC3">
      <w:pPr>
        <w:widowControl w:val="0"/>
        <w:ind w:left="1440" w:firstLine="720"/>
        <w:jc w:val="both"/>
        <w:rPr>
          <w:snapToGrid w:val="0"/>
          <w:sz w:val="24"/>
          <w:szCs w:val="24"/>
          <w:lang w:val="it-IT"/>
        </w:rPr>
      </w:pPr>
      <w:r w:rsidRPr="00910DC3">
        <w:rPr>
          <w:snapToGrid w:val="0"/>
          <w:sz w:val="24"/>
          <w:szCs w:val="24"/>
          <w:lang w:val="it-IT"/>
        </w:rPr>
        <w:t>SITUATII STATISTICE :</w:t>
      </w:r>
    </w:p>
    <w:p w:rsidR="000A0A6A" w:rsidRPr="00910DC3" w:rsidRDefault="000A0A6A" w:rsidP="00910DC3">
      <w:pPr>
        <w:widowControl w:val="0"/>
        <w:ind w:left="1440" w:firstLine="720"/>
        <w:jc w:val="both"/>
        <w:rPr>
          <w:snapToGrid w:val="0"/>
          <w:sz w:val="24"/>
          <w:szCs w:val="24"/>
          <w:lang w:val="it-IT"/>
        </w:rPr>
      </w:pPr>
      <w:r w:rsidRPr="00910DC3">
        <w:rPr>
          <w:snapToGrid w:val="0"/>
          <w:sz w:val="24"/>
          <w:szCs w:val="24"/>
          <w:lang w:val="it-IT"/>
        </w:rPr>
        <w:lastRenderedPageBreak/>
        <w:t>La 1 ianuarie 202</w:t>
      </w:r>
      <w:r w:rsidR="003848CF">
        <w:rPr>
          <w:snapToGrid w:val="0"/>
          <w:sz w:val="24"/>
          <w:szCs w:val="24"/>
          <w:lang w:val="it-IT"/>
        </w:rPr>
        <w:t>3</w:t>
      </w:r>
      <w:r w:rsidRPr="00910DC3">
        <w:rPr>
          <w:snapToGrid w:val="0"/>
          <w:sz w:val="24"/>
          <w:szCs w:val="24"/>
          <w:lang w:val="it-IT"/>
        </w:rPr>
        <w:t xml:space="preserve"> , conform programului  REVISAL in judetul Bacau sunt inregistrati </w:t>
      </w:r>
      <w:r w:rsidR="003848CF">
        <w:rPr>
          <w:b/>
          <w:snapToGrid w:val="0"/>
          <w:sz w:val="24"/>
          <w:szCs w:val="24"/>
          <w:lang w:val="it-IT"/>
        </w:rPr>
        <w:t>14544</w:t>
      </w:r>
      <w:r w:rsidRPr="00910DC3">
        <w:rPr>
          <w:snapToGrid w:val="0"/>
          <w:sz w:val="24"/>
          <w:szCs w:val="24"/>
          <w:lang w:val="it-IT"/>
        </w:rPr>
        <w:t xml:space="preserve"> </w:t>
      </w:r>
      <w:r w:rsidRPr="00910DC3">
        <w:rPr>
          <w:b/>
          <w:snapToGrid w:val="0"/>
          <w:sz w:val="24"/>
          <w:szCs w:val="24"/>
          <w:lang w:val="it-IT"/>
        </w:rPr>
        <w:t xml:space="preserve">angajatori activi </w:t>
      </w:r>
      <w:r w:rsidRPr="00910DC3">
        <w:rPr>
          <w:snapToGrid w:val="0"/>
          <w:sz w:val="24"/>
          <w:szCs w:val="24"/>
          <w:lang w:val="it-IT"/>
        </w:rPr>
        <w:t xml:space="preserve">fata de </w:t>
      </w:r>
      <w:r w:rsidR="003848CF" w:rsidRPr="00910DC3">
        <w:rPr>
          <w:b/>
          <w:snapToGrid w:val="0"/>
          <w:sz w:val="24"/>
          <w:szCs w:val="24"/>
          <w:lang w:val="it-IT"/>
        </w:rPr>
        <w:t>13267</w:t>
      </w:r>
      <w:r w:rsidR="003848CF" w:rsidRPr="00910DC3">
        <w:rPr>
          <w:snapToGrid w:val="0"/>
          <w:sz w:val="24"/>
          <w:szCs w:val="24"/>
          <w:lang w:val="it-IT"/>
        </w:rPr>
        <w:t xml:space="preserve"> </w:t>
      </w:r>
      <w:r w:rsidRPr="00910DC3">
        <w:rPr>
          <w:snapToGrid w:val="0"/>
          <w:sz w:val="24"/>
          <w:szCs w:val="24"/>
          <w:lang w:val="it-IT"/>
        </w:rPr>
        <w:t>in 01.01.20</w:t>
      </w:r>
      <w:r w:rsidR="00FC0303" w:rsidRPr="00910DC3">
        <w:rPr>
          <w:snapToGrid w:val="0"/>
          <w:sz w:val="24"/>
          <w:szCs w:val="24"/>
          <w:lang w:val="it-IT"/>
        </w:rPr>
        <w:t>2</w:t>
      </w:r>
      <w:r w:rsidR="003848CF">
        <w:rPr>
          <w:snapToGrid w:val="0"/>
          <w:sz w:val="24"/>
          <w:szCs w:val="24"/>
          <w:lang w:val="it-IT"/>
        </w:rPr>
        <w:t>2</w:t>
      </w:r>
      <w:r w:rsidRPr="00910DC3">
        <w:rPr>
          <w:b/>
          <w:snapToGrid w:val="0"/>
          <w:sz w:val="24"/>
          <w:szCs w:val="24"/>
          <w:lang w:val="it-IT"/>
        </w:rPr>
        <w:t xml:space="preserve"> </w:t>
      </w:r>
      <w:r w:rsidRPr="00910DC3">
        <w:rPr>
          <w:snapToGrid w:val="0"/>
          <w:sz w:val="24"/>
          <w:szCs w:val="24"/>
          <w:lang w:val="it-IT"/>
        </w:rPr>
        <w:t>(societati comerciale care au angajati)</w:t>
      </w:r>
      <w:r w:rsidRPr="00910DC3">
        <w:rPr>
          <w:b/>
          <w:snapToGrid w:val="0"/>
          <w:sz w:val="24"/>
          <w:szCs w:val="24"/>
          <w:lang w:val="it-IT"/>
        </w:rPr>
        <w:t>– in continuare cifrele din paranteze sunt pentru 01.01.20</w:t>
      </w:r>
      <w:r w:rsidR="00FC0303" w:rsidRPr="00910DC3">
        <w:rPr>
          <w:b/>
          <w:snapToGrid w:val="0"/>
          <w:sz w:val="24"/>
          <w:szCs w:val="24"/>
          <w:lang w:val="it-IT"/>
        </w:rPr>
        <w:t>2</w:t>
      </w:r>
      <w:r w:rsidR="003848CF">
        <w:rPr>
          <w:b/>
          <w:snapToGrid w:val="0"/>
          <w:sz w:val="24"/>
          <w:szCs w:val="24"/>
          <w:lang w:val="it-IT"/>
        </w:rPr>
        <w:t>2</w:t>
      </w:r>
      <w:r w:rsidRPr="00910DC3">
        <w:rPr>
          <w:b/>
          <w:snapToGrid w:val="0"/>
          <w:sz w:val="24"/>
          <w:szCs w:val="24"/>
          <w:lang w:val="it-IT"/>
        </w:rPr>
        <w:t xml:space="preserve"> - </w:t>
      </w:r>
      <w:r w:rsidRPr="00910DC3">
        <w:rPr>
          <w:snapToGrid w:val="0"/>
          <w:sz w:val="24"/>
          <w:szCs w:val="24"/>
          <w:lang w:val="it-IT"/>
        </w:rPr>
        <w:t xml:space="preserve">  , </w:t>
      </w:r>
      <w:r w:rsidR="003848CF">
        <w:rPr>
          <w:b/>
          <w:snapToGrid w:val="0"/>
          <w:sz w:val="24"/>
          <w:szCs w:val="24"/>
          <w:lang w:val="it-IT"/>
        </w:rPr>
        <w:t>124181</w:t>
      </w:r>
      <w:r w:rsidRPr="00910DC3">
        <w:rPr>
          <w:snapToGrid w:val="0"/>
          <w:sz w:val="24"/>
          <w:szCs w:val="24"/>
          <w:lang w:val="it-IT"/>
        </w:rPr>
        <w:t xml:space="preserve"> </w:t>
      </w:r>
      <w:r w:rsidRPr="00910DC3">
        <w:rPr>
          <w:b/>
          <w:snapToGrid w:val="0"/>
          <w:sz w:val="24"/>
          <w:szCs w:val="24"/>
          <w:lang w:val="it-IT"/>
        </w:rPr>
        <w:t>angajati</w:t>
      </w:r>
      <w:r w:rsidRPr="00910DC3">
        <w:rPr>
          <w:snapToGrid w:val="0"/>
          <w:sz w:val="24"/>
          <w:szCs w:val="24"/>
          <w:lang w:val="it-IT"/>
        </w:rPr>
        <w:t xml:space="preserve"> (</w:t>
      </w:r>
      <w:r w:rsidR="003848CF" w:rsidRPr="00910DC3">
        <w:rPr>
          <w:b/>
          <w:snapToGrid w:val="0"/>
          <w:sz w:val="24"/>
          <w:szCs w:val="24"/>
          <w:lang w:val="it-IT"/>
        </w:rPr>
        <w:t>122018</w:t>
      </w:r>
      <w:r w:rsidRPr="00910DC3">
        <w:rPr>
          <w:b/>
          <w:snapToGrid w:val="0"/>
          <w:sz w:val="24"/>
          <w:szCs w:val="24"/>
          <w:lang w:val="it-IT"/>
        </w:rPr>
        <w:t xml:space="preserve">) </w:t>
      </w:r>
      <w:r w:rsidRPr="00910DC3">
        <w:rPr>
          <w:snapToGrid w:val="0"/>
          <w:sz w:val="24"/>
          <w:szCs w:val="24"/>
          <w:lang w:val="it-IT"/>
        </w:rPr>
        <w:t xml:space="preserve">si </w:t>
      </w:r>
      <w:r w:rsidR="003848CF">
        <w:rPr>
          <w:b/>
          <w:snapToGrid w:val="0"/>
          <w:sz w:val="24"/>
          <w:szCs w:val="24"/>
          <w:lang w:val="it-IT"/>
        </w:rPr>
        <w:t>137575</w:t>
      </w:r>
      <w:r w:rsidRPr="00910DC3">
        <w:rPr>
          <w:snapToGrid w:val="0"/>
          <w:sz w:val="24"/>
          <w:szCs w:val="24"/>
          <w:lang w:val="it-IT"/>
        </w:rPr>
        <w:t xml:space="preserve"> </w:t>
      </w:r>
      <w:r w:rsidRPr="00910DC3">
        <w:rPr>
          <w:b/>
          <w:snapToGrid w:val="0"/>
          <w:sz w:val="24"/>
          <w:szCs w:val="24"/>
          <w:lang w:val="it-IT"/>
        </w:rPr>
        <w:t>contracte de munca</w:t>
      </w:r>
      <w:r w:rsidRPr="00910DC3">
        <w:rPr>
          <w:snapToGrid w:val="0"/>
          <w:sz w:val="24"/>
          <w:szCs w:val="24"/>
          <w:lang w:val="it-IT"/>
        </w:rPr>
        <w:t xml:space="preserve"> (</w:t>
      </w:r>
      <w:r w:rsidR="003848CF" w:rsidRPr="00910DC3">
        <w:rPr>
          <w:b/>
          <w:snapToGrid w:val="0"/>
          <w:sz w:val="24"/>
          <w:szCs w:val="24"/>
          <w:lang w:val="it-IT"/>
        </w:rPr>
        <w:t>134824</w:t>
      </w:r>
      <w:r w:rsidRPr="00910DC3">
        <w:rPr>
          <w:b/>
          <w:snapToGrid w:val="0"/>
          <w:sz w:val="24"/>
          <w:szCs w:val="24"/>
          <w:lang w:val="it-IT"/>
        </w:rPr>
        <w:t xml:space="preserve">) </w:t>
      </w:r>
      <w:r w:rsidRPr="00910DC3">
        <w:rPr>
          <w:snapToGrid w:val="0"/>
          <w:sz w:val="24"/>
          <w:szCs w:val="24"/>
          <w:lang w:val="it-IT"/>
        </w:rPr>
        <w:t xml:space="preserve">(din care </w:t>
      </w:r>
      <w:r w:rsidR="003848CF">
        <w:rPr>
          <w:b/>
          <w:snapToGrid w:val="0"/>
          <w:sz w:val="24"/>
          <w:szCs w:val="24"/>
          <w:lang w:val="it-IT"/>
        </w:rPr>
        <w:t>9501</w:t>
      </w:r>
      <w:r w:rsidRPr="00910DC3">
        <w:rPr>
          <w:b/>
          <w:snapToGrid w:val="0"/>
          <w:sz w:val="24"/>
          <w:szCs w:val="24"/>
          <w:lang w:val="it-IT"/>
        </w:rPr>
        <w:t xml:space="preserve"> </w:t>
      </w:r>
      <w:r w:rsidRPr="00910DC3">
        <w:rPr>
          <w:snapToGrid w:val="0"/>
          <w:sz w:val="24"/>
          <w:szCs w:val="24"/>
          <w:lang w:val="it-IT"/>
        </w:rPr>
        <w:t>pe perioada determinata (</w:t>
      </w:r>
      <w:r w:rsidR="003848CF" w:rsidRPr="00910DC3">
        <w:rPr>
          <w:b/>
          <w:snapToGrid w:val="0"/>
          <w:sz w:val="24"/>
          <w:szCs w:val="24"/>
          <w:lang w:val="it-IT"/>
        </w:rPr>
        <w:t>9922</w:t>
      </w:r>
      <w:r w:rsidRPr="00910DC3">
        <w:rPr>
          <w:b/>
          <w:snapToGrid w:val="0"/>
          <w:sz w:val="24"/>
          <w:szCs w:val="24"/>
          <w:lang w:val="it-IT"/>
        </w:rPr>
        <w:t>)</w:t>
      </w:r>
      <w:r w:rsidRPr="00910DC3">
        <w:rPr>
          <w:snapToGrid w:val="0"/>
          <w:sz w:val="24"/>
          <w:szCs w:val="24"/>
          <w:lang w:val="it-IT"/>
        </w:rPr>
        <w:t xml:space="preserve">  si </w:t>
      </w:r>
      <w:r w:rsidR="003848CF">
        <w:rPr>
          <w:b/>
          <w:snapToGrid w:val="0"/>
          <w:sz w:val="24"/>
          <w:szCs w:val="24"/>
          <w:lang w:val="it-IT"/>
        </w:rPr>
        <w:t>128074</w:t>
      </w:r>
      <w:r w:rsidRPr="00910DC3">
        <w:rPr>
          <w:b/>
          <w:snapToGrid w:val="0"/>
          <w:sz w:val="24"/>
          <w:szCs w:val="24"/>
          <w:lang w:val="it-IT"/>
        </w:rPr>
        <w:t xml:space="preserve"> </w:t>
      </w:r>
      <w:r w:rsidRPr="00910DC3">
        <w:rPr>
          <w:snapToGrid w:val="0"/>
          <w:sz w:val="24"/>
          <w:szCs w:val="24"/>
          <w:lang w:val="it-IT"/>
        </w:rPr>
        <w:t>pe perioada nedeterminata (</w:t>
      </w:r>
      <w:r w:rsidR="003848CF" w:rsidRPr="00910DC3">
        <w:rPr>
          <w:b/>
          <w:snapToGrid w:val="0"/>
          <w:sz w:val="24"/>
          <w:szCs w:val="24"/>
          <w:lang w:val="it-IT"/>
        </w:rPr>
        <w:t>124902</w:t>
      </w:r>
      <w:r w:rsidRPr="00910DC3">
        <w:rPr>
          <w:snapToGrid w:val="0"/>
          <w:sz w:val="24"/>
          <w:szCs w:val="24"/>
          <w:lang w:val="it-IT"/>
        </w:rPr>
        <w:t xml:space="preserve">).Din totalul contractelor de munca </w:t>
      </w:r>
      <w:r w:rsidR="003848CF">
        <w:rPr>
          <w:b/>
          <w:snapToGrid w:val="0"/>
          <w:sz w:val="24"/>
          <w:szCs w:val="24"/>
          <w:lang w:val="it-IT"/>
        </w:rPr>
        <w:t>3974</w:t>
      </w:r>
      <w:r w:rsidRPr="00910DC3">
        <w:rPr>
          <w:b/>
          <w:snapToGrid w:val="0"/>
          <w:sz w:val="24"/>
          <w:szCs w:val="24"/>
          <w:lang w:val="it-IT"/>
        </w:rPr>
        <w:t xml:space="preserve"> </w:t>
      </w:r>
      <w:r w:rsidRPr="00910DC3">
        <w:rPr>
          <w:snapToGrid w:val="0"/>
          <w:sz w:val="24"/>
          <w:szCs w:val="24"/>
          <w:lang w:val="it-IT"/>
        </w:rPr>
        <w:t>sunt suspendate (</w:t>
      </w:r>
      <w:r w:rsidR="003848CF" w:rsidRPr="00910DC3">
        <w:rPr>
          <w:b/>
          <w:snapToGrid w:val="0"/>
          <w:sz w:val="24"/>
          <w:szCs w:val="24"/>
          <w:lang w:val="it-IT"/>
        </w:rPr>
        <w:t>4744</w:t>
      </w:r>
      <w:r w:rsidRPr="00910DC3">
        <w:rPr>
          <w:b/>
          <w:snapToGrid w:val="0"/>
          <w:sz w:val="24"/>
          <w:szCs w:val="24"/>
          <w:lang w:val="it-IT"/>
        </w:rPr>
        <w:t>)</w:t>
      </w:r>
      <w:r w:rsidRPr="00910DC3">
        <w:rPr>
          <w:snapToGrid w:val="0"/>
          <w:sz w:val="24"/>
          <w:szCs w:val="24"/>
          <w:lang w:val="it-IT"/>
        </w:rPr>
        <w:t>.</w:t>
      </w:r>
    </w:p>
    <w:p w:rsidR="000A0A6A" w:rsidRPr="00910DC3" w:rsidRDefault="000A0A6A" w:rsidP="00910DC3">
      <w:pPr>
        <w:widowControl w:val="0"/>
        <w:ind w:left="1440" w:firstLine="720"/>
        <w:jc w:val="both"/>
        <w:rPr>
          <w:snapToGrid w:val="0"/>
          <w:sz w:val="24"/>
          <w:szCs w:val="24"/>
          <w:lang w:val="it-IT"/>
        </w:rPr>
      </w:pPr>
      <w:r w:rsidRPr="00910DC3">
        <w:rPr>
          <w:snapToGrid w:val="0"/>
          <w:sz w:val="24"/>
          <w:szCs w:val="24"/>
          <w:lang w:val="it-IT"/>
        </w:rPr>
        <w:t>Tot la 01 ianuarie 202</w:t>
      </w:r>
      <w:r w:rsidR="007C759C">
        <w:rPr>
          <w:snapToGrid w:val="0"/>
          <w:sz w:val="24"/>
          <w:szCs w:val="24"/>
          <w:lang w:val="it-IT"/>
        </w:rPr>
        <w:t>3</w:t>
      </w:r>
      <w:r w:rsidR="00E320B3" w:rsidRPr="00910DC3">
        <w:rPr>
          <w:snapToGrid w:val="0"/>
          <w:sz w:val="24"/>
          <w:szCs w:val="24"/>
          <w:lang w:val="it-IT"/>
        </w:rPr>
        <w:t>,</w:t>
      </w:r>
      <w:r w:rsidRPr="00910DC3">
        <w:rPr>
          <w:snapToGrid w:val="0"/>
          <w:sz w:val="24"/>
          <w:szCs w:val="24"/>
          <w:lang w:val="it-IT"/>
        </w:rPr>
        <w:t xml:space="preserve"> ITM Bacau mai detine inca aproximativ </w:t>
      </w:r>
      <w:r w:rsidR="009A11E4" w:rsidRPr="00910DC3">
        <w:rPr>
          <w:b/>
          <w:snapToGrid w:val="0"/>
          <w:sz w:val="24"/>
          <w:szCs w:val="24"/>
          <w:lang w:val="it-IT"/>
        </w:rPr>
        <w:t>15</w:t>
      </w:r>
      <w:r w:rsidR="007C759C">
        <w:rPr>
          <w:b/>
          <w:snapToGrid w:val="0"/>
          <w:sz w:val="24"/>
          <w:szCs w:val="24"/>
          <w:lang w:val="it-IT"/>
        </w:rPr>
        <w:t>169</w:t>
      </w:r>
      <w:r w:rsidRPr="00910DC3">
        <w:rPr>
          <w:snapToGrid w:val="0"/>
          <w:sz w:val="24"/>
          <w:szCs w:val="24"/>
          <w:lang w:val="it-IT"/>
        </w:rPr>
        <w:t xml:space="preserve"> </w:t>
      </w:r>
      <w:r w:rsidRPr="00910DC3">
        <w:rPr>
          <w:b/>
          <w:snapToGrid w:val="0"/>
          <w:sz w:val="24"/>
          <w:szCs w:val="24"/>
          <w:lang w:val="it-IT"/>
        </w:rPr>
        <w:t xml:space="preserve">carnete de munca neridicate </w:t>
      </w:r>
      <w:r w:rsidRPr="00910DC3">
        <w:rPr>
          <w:snapToGrid w:val="0"/>
          <w:sz w:val="24"/>
          <w:szCs w:val="24"/>
          <w:lang w:val="it-IT"/>
        </w:rPr>
        <w:t>(</w:t>
      </w:r>
      <w:r w:rsidR="007C759C" w:rsidRPr="00910DC3">
        <w:rPr>
          <w:b/>
          <w:snapToGrid w:val="0"/>
          <w:sz w:val="24"/>
          <w:szCs w:val="24"/>
          <w:lang w:val="it-IT"/>
        </w:rPr>
        <w:t>15451</w:t>
      </w:r>
      <w:r w:rsidR="007C759C">
        <w:rPr>
          <w:b/>
          <w:snapToGrid w:val="0"/>
          <w:sz w:val="24"/>
          <w:szCs w:val="24"/>
          <w:lang w:val="it-IT"/>
        </w:rPr>
        <w:t xml:space="preserve"> LA 01.01.2022</w:t>
      </w:r>
      <w:r w:rsidRPr="00910DC3">
        <w:rPr>
          <w:snapToGrid w:val="0"/>
          <w:sz w:val="24"/>
          <w:szCs w:val="24"/>
          <w:lang w:val="it-IT"/>
        </w:rPr>
        <w:t>).</w:t>
      </w:r>
    </w:p>
    <w:p w:rsidR="00FC0303" w:rsidRPr="00910DC3" w:rsidRDefault="00FC0303" w:rsidP="00910DC3">
      <w:pPr>
        <w:widowControl w:val="0"/>
        <w:ind w:left="1440" w:firstLine="720"/>
        <w:jc w:val="both"/>
        <w:rPr>
          <w:snapToGrid w:val="0"/>
          <w:sz w:val="24"/>
          <w:szCs w:val="24"/>
          <w:lang w:val="it-IT"/>
        </w:rPr>
      </w:pPr>
    </w:p>
    <w:p w:rsidR="00E94853" w:rsidRPr="00910DC3" w:rsidRDefault="00E94853" w:rsidP="00910DC3">
      <w:pPr>
        <w:pStyle w:val="BodyText3"/>
        <w:jc w:val="center"/>
        <w:rPr>
          <w:rFonts w:cs="Arial"/>
          <w:b/>
          <w:bCs/>
          <w:sz w:val="24"/>
          <w:szCs w:val="24"/>
          <w:lang w:val="ro-RO"/>
        </w:rPr>
      </w:pPr>
    </w:p>
    <w:p w:rsidR="00E94853" w:rsidRPr="00910DC3" w:rsidRDefault="00E94853" w:rsidP="00910DC3">
      <w:pPr>
        <w:spacing w:before="60"/>
        <w:jc w:val="both"/>
        <w:rPr>
          <w:b/>
          <w:sz w:val="24"/>
          <w:szCs w:val="24"/>
        </w:rPr>
      </w:pPr>
    </w:p>
    <w:p w:rsidR="007C4838" w:rsidRPr="00910DC3" w:rsidRDefault="007C4838" w:rsidP="00910DC3">
      <w:pPr>
        <w:widowControl w:val="0"/>
        <w:ind w:left="1440"/>
        <w:jc w:val="both"/>
        <w:rPr>
          <w:snapToGrid w:val="0"/>
          <w:sz w:val="24"/>
          <w:szCs w:val="24"/>
          <w:lang w:val="fr-FR"/>
        </w:rPr>
      </w:pPr>
    </w:p>
    <w:p w:rsidR="007C4838" w:rsidRPr="00910DC3" w:rsidRDefault="007C4838" w:rsidP="00910DC3">
      <w:pPr>
        <w:pStyle w:val="BodyText"/>
        <w:spacing w:after="0" w:line="240" w:lineRule="auto"/>
        <w:ind w:left="1440"/>
        <w:rPr>
          <w:snapToGrid w:val="0"/>
          <w:sz w:val="24"/>
          <w:szCs w:val="24"/>
          <w:lang w:val="fr-FR"/>
        </w:rPr>
      </w:pPr>
      <w:r w:rsidRPr="00910DC3">
        <w:rPr>
          <w:snapToGrid w:val="0"/>
          <w:sz w:val="24"/>
          <w:szCs w:val="24"/>
          <w:lang w:val="fr-FR"/>
        </w:rPr>
        <w:tab/>
      </w:r>
    </w:p>
    <w:p w:rsidR="007C4838" w:rsidRPr="00910DC3" w:rsidRDefault="00410AE1" w:rsidP="00910DC3">
      <w:pPr>
        <w:tabs>
          <w:tab w:val="left" w:pos="1440"/>
        </w:tabs>
        <w:ind w:left="1440"/>
        <w:rPr>
          <w:snapToGrid w:val="0"/>
          <w:sz w:val="24"/>
          <w:szCs w:val="24"/>
          <w:lang w:val="it-IT"/>
        </w:rPr>
      </w:pPr>
      <w:r w:rsidRPr="00910DC3">
        <w:rPr>
          <w:snapToGrid w:val="0"/>
          <w:sz w:val="24"/>
          <w:szCs w:val="24"/>
          <w:lang w:val="it-IT"/>
        </w:rPr>
        <w:t>INSPECTOR SEF</w:t>
      </w:r>
    </w:p>
    <w:p w:rsidR="00410AE1" w:rsidRPr="00910DC3" w:rsidRDefault="00410AE1" w:rsidP="00910DC3">
      <w:pPr>
        <w:tabs>
          <w:tab w:val="left" w:pos="1440"/>
        </w:tabs>
        <w:ind w:left="1440"/>
        <w:rPr>
          <w:noProof/>
          <w:sz w:val="24"/>
          <w:szCs w:val="24"/>
          <w:lang w:val="ro-RO"/>
        </w:rPr>
      </w:pPr>
      <w:r w:rsidRPr="00910DC3">
        <w:rPr>
          <w:snapToGrid w:val="0"/>
          <w:sz w:val="24"/>
          <w:szCs w:val="24"/>
          <w:lang w:val="it-IT"/>
        </w:rPr>
        <w:t>PETREA DAN CRISTIAN</w:t>
      </w:r>
    </w:p>
    <w:p w:rsidR="00CD5B3B" w:rsidRPr="00910DC3" w:rsidRDefault="00CD5B3B" w:rsidP="00910DC3">
      <w:pPr>
        <w:jc w:val="right"/>
        <w:rPr>
          <w:sz w:val="24"/>
          <w:szCs w:val="24"/>
          <w:lang w:val="fr-FR"/>
        </w:rPr>
      </w:pPr>
    </w:p>
    <w:sectPr w:rsidR="00CD5B3B" w:rsidRPr="00910DC3" w:rsidSect="00670E9D">
      <w:headerReference w:type="first" r:id="rId7"/>
      <w:footerReference w:type="first" r:id="rId8"/>
      <w:pgSz w:w="11907" w:h="16839" w:code="9"/>
      <w:pgMar w:top="425" w:right="567" w:bottom="425" w:left="567" w:header="425"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CD4" w:rsidRDefault="002C6CD4" w:rsidP="00CD5B3B">
      <w:r>
        <w:separator/>
      </w:r>
    </w:p>
  </w:endnote>
  <w:endnote w:type="continuationSeparator" w:id="1">
    <w:p w:rsidR="002C6CD4" w:rsidRDefault="002C6CD4"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Bk">
    <w:altName w:val="Times New Roman"/>
    <w:panose1 w:val="00000000000000000000"/>
    <w:charset w:val="00"/>
    <w:family w:val="roman"/>
    <w:notTrueType/>
    <w:pitch w:val="default"/>
    <w:sig w:usb0="00000000" w:usb1="00000000" w:usb2="00000000" w:usb3="00000000" w:csb0="00000000" w:csb1="00000000"/>
  </w:font>
  <w:font w:name="AvantGardEFNormal">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66" w:rsidRDefault="00D63CCC" w:rsidP="00227966">
    <w:pPr>
      <w:pStyle w:val="Footer"/>
      <w:ind w:left="1701"/>
      <w:jc w:val="center"/>
      <w:rPr>
        <w:rFonts w:ascii="AvantGardEFNormal" w:hAnsi="AvantGardEFNormal"/>
        <w:sz w:val="20"/>
        <w:szCs w:val="14"/>
      </w:rPr>
    </w:pPr>
    <w:r w:rsidRPr="00D63CCC">
      <w:rPr>
        <w:noProof/>
      </w:rPr>
      <w:pict>
        <v:shapetype id="_x0000_t32" coordsize="21600,21600" o:spt="32" o:oned="t" path="m,l21600,21600e" filled="f">
          <v:path arrowok="t" fillok="f" o:connecttype="none"/>
          <o:lock v:ext="edit" shapetype="t"/>
        </v:shapetype>
        <v:shape id="AutoShape 2" o:spid="_x0000_s2050" type="#_x0000_t32" style="position:absolute;left:0;text-align:left;margin-left:87.15pt;margin-top:-.65pt;width:450.7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" strokecolor="#a5a5a5"/>
      </w:pict>
    </w:r>
  </w:p>
  <w:p w:rsidR="00227966" w:rsidRPr="00746B1A" w:rsidRDefault="00227966" w:rsidP="004F713C">
    <w:pPr>
      <w:pStyle w:val="Footer"/>
      <w:ind w:left="1701"/>
      <w:rPr>
        <w:rFonts w:ascii="AvantGardEFNormal" w:hAnsi="AvantGardEFNormal"/>
        <w:sz w:val="16"/>
        <w:szCs w:val="16"/>
        <w:lang w:val="ro-RO"/>
      </w:rPr>
    </w:pPr>
  </w:p>
  <w:p w:rsidR="009F0299" w:rsidRPr="00746B1A" w:rsidRDefault="009F0299" w:rsidP="00D05D93">
    <w:pPr>
      <w:pStyle w:val="Footer"/>
      <w:ind w:left="1701"/>
      <w:rPr>
        <w:rFonts w:ascii="AvantGardEFNormal" w:hAnsi="AvantGardEFNormal"/>
        <w:sz w:val="16"/>
        <w:szCs w:val="16"/>
        <w:lang w:val="ro-RO"/>
      </w:rPr>
    </w:pPr>
    <w:r w:rsidRPr="00746B1A">
      <w:rPr>
        <w:rFonts w:ascii="AvantGardEFNormal" w:hAnsi="AvantGardEFNormal"/>
        <w:sz w:val="16"/>
        <w:szCs w:val="16"/>
        <w:lang w:val="ro-RO"/>
      </w:rPr>
      <w:t xml:space="preserve">Str. </w:t>
    </w:r>
    <w:r w:rsidR="001C0E23" w:rsidRPr="00746B1A">
      <w:rPr>
        <w:rFonts w:ascii="AvantGardEFNormal" w:hAnsi="AvantGardEFNormal"/>
        <w:sz w:val="16"/>
        <w:szCs w:val="16"/>
        <w:lang w:val="ro-RO"/>
      </w:rPr>
      <w:t>Ioniță Sandu Sturza</w:t>
    </w:r>
    <w:r w:rsidRPr="00746B1A">
      <w:rPr>
        <w:rFonts w:ascii="AvantGardEFNormal" w:hAnsi="AvantGardEFNormal"/>
        <w:sz w:val="16"/>
        <w:szCs w:val="16"/>
        <w:lang w:val="ro-RO"/>
      </w:rPr>
      <w:t xml:space="preserve">, nr. </w:t>
    </w:r>
    <w:r w:rsidR="001C0E23" w:rsidRPr="00746B1A">
      <w:rPr>
        <w:rFonts w:ascii="AvantGardEFNormal" w:hAnsi="AvantGardEFNormal"/>
        <w:sz w:val="16"/>
        <w:szCs w:val="16"/>
        <w:lang w:val="ro-RO"/>
      </w:rPr>
      <w:t>63A</w:t>
    </w:r>
    <w:r w:rsidRPr="00746B1A">
      <w:rPr>
        <w:rFonts w:ascii="AvantGardEFNormal" w:hAnsi="AvantGardEFNormal"/>
        <w:sz w:val="16"/>
        <w:szCs w:val="16"/>
        <w:lang w:val="ro-RO"/>
      </w:rPr>
      <w:t xml:space="preserve">, </w:t>
    </w:r>
    <w:r w:rsidR="001C0E23" w:rsidRPr="00746B1A">
      <w:rPr>
        <w:rFonts w:ascii="AvantGardEFNormal" w:hAnsi="AvantGardEFNormal"/>
        <w:sz w:val="16"/>
        <w:szCs w:val="16"/>
        <w:lang w:val="ro-RO"/>
      </w:rPr>
      <w:t>etaj 3, Bacău</w:t>
    </w:r>
    <w:r w:rsidRPr="00746B1A">
      <w:rPr>
        <w:rFonts w:ascii="AvantGardEFNormal" w:hAnsi="AvantGardEFNormal"/>
        <w:sz w:val="16"/>
        <w:szCs w:val="16"/>
        <w:lang w:val="ro-RO"/>
      </w:rPr>
      <w:tab/>
    </w:r>
  </w:p>
  <w:p w:rsidR="009F0299" w:rsidRPr="00746B1A" w:rsidRDefault="009F0299" w:rsidP="00D05D93">
    <w:pPr>
      <w:pStyle w:val="Footer"/>
      <w:ind w:left="1701"/>
      <w:rPr>
        <w:rFonts w:ascii="AvantGardEFNormal" w:hAnsi="AvantGardEFNormal"/>
        <w:sz w:val="16"/>
        <w:szCs w:val="16"/>
        <w:lang w:val="ro-RO"/>
      </w:rPr>
    </w:pPr>
    <w:r w:rsidRPr="00746B1A">
      <w:rPr>
        <w:rFonts w:ascii="AvantGardEFNormal" w:hAnsi="AvantGardEFNormal"/>
        <w:sz w:val="16"/>
        <w:szCs w:val="16"/>
        <w:lang w:val="ro-RO"/>
      </w:rPr>
      <w:t>Tel.: +4 02</w:t>
    </w:r>
    <w:r w:rsidR="001C0E23" w:rsidRPr="00746B1A">
      <w:rPr>
        <w:rFonts w:ascii="AvantGardEFNormal" w:hAnsi="AvantGardEFNormal"/>
        <w:sz w:val="16"/>
        <w:szCs w:val="16"/>
        <w:lang w:val="ro-RO"/>
      </w:rPr>
      <w:t>34 5232</w:t>
    </w:r>
    <w:r w:rsidR="00223A8F">
      <w:rPr>
        <w:rFonts w:ascii="AvantGardEFNormal" w:hAnsi="AvantGardEFNormal"/>
        <w:sz w:val="16"/>
        <w:szCs w:val="16"/>
        <w:lang w:val="ro-RO"/>
      </w:rPr>
      <w:t>33</w:t>
    </w:r>
    <w:r w:rsidRPr="00746B1A">
      <w:rPr>
        <w:rFonts w:ascii="AvantGardEFNormal" w:hAnsi="AvantGardEFNormal"/>
        <w:sz w:val="16"/>
        <w:szCs w:val="16"/>
        <w:lang w:val="ro-RO"/>
      </w:rPr>
      <w:t>; fax: +4 02</w:t>
    </w:r>
    <w:r w:rsidR="001C0E23" w:rsidRPr="00746B1A">
      <w:rPr>
        <w:rFonts w:ascii="AvantGardEFNormal" w:hAnsi="AvantGardEFNormal"/>
        <w:sz w:val="16"/>
        <w:szCs w:val="16"/>
        <w:lang w:val="ro-RO"/>
      </w:rPr>
      <w:t>34 520397</w:t>
    </w:r>
  </w:p>
  <w:p w:rsidR="009F0299" w:rsidRPr="00746B1A" w:rsidRDefault="00E72128" w:rsidP="00D05D93">
    <w:pPr>
      <w:pStyle w:val="Footer"/>
      <w:ind w:left="1701"/>
      <w:rPr>
        <w:rFonts w:ascii="AvantGardEFNormal" w:hAnsi="AvantGardEFNormal"/>
        <w:b/>
        <w:sz w:val="16"/>
        <w:szCs w:val="16"/>
        <w:lang w:val="ro-RO"/>
      </w:rPr>
    </w:pPr>
    <w:r w:rsidRPr="00746B1A">
      <w:rPr>
        <w:rFonts w:ascii="AvantGardEFNormal" w:hAnsi="AvantGardEFNormal"/>
        <w:sz w:val="16"/>
        <w:szCs w:val="16"/>
        <w:lang w:val="ro-RO"/>
      </w:rPr>
      <w:t xml:space="preserve">E-mail: </w:t>
    </w:r>
    <w:smartTag w:uri="urn:schemas-microsoft-com:office:smarttags" w:element="PersonName">
      <w:r w:rsidR="001C0E23" w:rsidRPr="00746B1A">
        <w:rPr>
          <w:rFonts w:ascii="AvantGardEFNormal" w:hAnsi="AvantGardEFNormal"/>
          <w:sz w:val="16"/>
          <w:szCs w:val="16"/>
          <w:lang w:val="ro-RO"/>
        </w:rPr>
        <w:t>itmbacau@itmbac</w:t>
      </w:r>
      <w:r w:rsidR="00223A8F">
        <w:rPr>
          <w:rFonts w:ascii="AvantGardEFNormal" w:hAnsi="AvantGardEFNormal"/>
          <w:sz w:val="16"/>
          <w:szCs w:val="16"/>
          <w:lang w:val="ro-RO"/>
        </w:rPr>
        <w:t>a</w:t>
      </w:r>
      <w:r w:rsidR="001C0E23" w:rsidRPr="00746B1A">
        <w:rPr>
          <w:rFonts w:ascii="AvantGardEFNormal" w:hAnsi="AvantGardEFNormal"/>
          <w:sz w:val="16"/>
          <w:szCs w:val="16"/>
          <w:lang w:val="ro-RO"/>
        </w:rPr>
        <w:t>u.ro</w:t>
      </w:r>
    </w:smartTag>
  </w:p>
  <w:p w:rsidR="00AD41DA" w:rsidRPr="00746B1A" w:rsidRDefault="009F0299" w:rsidP="009F0299">
    <w:pPr>
      <w:pStyle w:val="Footer"/>
      <w:ind w:left="1701"/>
      <w:rPr>
        <w:rFonts w:ascii="AvantGardEFNormal" w:hAnsi="AvantGardEFNormal"/>
        <w:b/>
        <w:sz w:val="16"/>
        <w:szCs w:val="16"/>
        <w:lang w:val="ro-RO"/>
      </w:rPr>
    </w:pPr>
    <w:r w:rsidRPr="00746B1A">
      <w:rPr>
        <w:rFonts w:ascii="AvantGardEFNormal" w:hAnsi="AvantGardEFNormal"/>
        <w:b/>
        <w:sz w:val="16"/>
        <w:szCs w:val="16"/>
        <w:lang w:val="ro-RO"/>
      </w:rPr>
      <w:t>www.i</w:t>
    </w:r>
    <w:r w:rsidR="001C0E23" w:rsidRPr="00746B1A">
      <w:rPr>
        <w:rFonts w:ascii="AvantGardEFNormal" w:hAnsi="AvantGardEFNormal"/>
        <w:b/>
        <w:sz w:val="16"/>
        <w:szCs w:val="16"/>
        <w:lang w:val="ro-RO"/>
      </w:rPr>
      <w:t>tmbacau</w:t>
    </w:r>
    <w:r w:rsidRPr="00746B1A">
      <w:rPr>
        <w:rFonts w:ascii="AvantGardEFNormal" w:hAnsi="AvantGardEFNormal"/>
        <w:b/>
        <w:sz w:val="16"/>
        <w:szCs w:val="16"/>
        <w:lang w:val="ro-RO"/>
      </w:rPr>
      <w:t xml:space="preserve">.ro </w:t>
    </w:r>
    <w:r w:rsidR="00AD41DA" w:rsidRPr="00746B1A">
      <w:rPr>
        <w:rFonts w:ascii="AvantGardEFNormal" w:hAnsi="AvantGardEFNormal"/>
        <w:b/>
        <w:sz w:val="16"/>
        <w:szCs w:val="16"/>
        <w:lang w:val="ro-RO"/>
      </w:rPr>
      <w:t>| www.romania2019.eu</w:t>
    </w:r>
  </w:p>
  <w:p w:rsidR="00AD41DA" w:rsidRPr="00746B1A" w:rsidRDefault="00D63CCC" w:rsidP="00AD41DA">
    <w:pPr>
      <w:pStyle w:val="Footer"/>
      <w:ind w:left="1701"/>
      <w:rPr>
        <w:sz w:val="14"/>
        <w:lang w:val="ro-RO"/>
      </w:rPr>
    </w:pPr>
    <w:r w:rsidRPr="00D63CCC">
      <w:rPr>
        <w:noProof/>
      </w:rPr>
      <w:pict>
        <v:shape id="AutoShape 1" o:spid="_x0000_s2049" type="#_x0000_t32" style="position:absolute;left:0;text-align:left;margin-left:87.15pt;margin-top:3.4pt;width:451.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&#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D2ZcmkhAgAAOwQAAA4AAAAAAAAAAAAAAAAALgIAAGRycy9lMm9Eb2MueG1sUEsB&#10;Ai0AFAAGAAgAAAAhAAmylCLbAAAACAEAAA8AAAAAAAAAAAAAAAAAewQAAGRycy9kb3ducmV2Lnht&#10;bFBLBQYAAAAABAAEAPMAAACDBQAAAAA=&#10;" strokecolor="#a5a5a5"/>
      </w:pict>
    </w:r>
  </w:p>
  <w:p w:rsidR="00D473BE" w:rsidRPr="00746B1A" w:rsidRDefault="00D473BE" w:rsidP="00912ED3">
    <w:pPr>
      <w:pStyle w:val="Footer"/>
      <w:ind w:left="1701"/>
      <w:jc w:val="both"/>
      <w:rPr>
        <w:sz w:val="14"/>
        <w:lang w:val="ro-RO"/>
      </w:rPr>
    </w:pPr>
    <w:r w:rsidRPr="00746B1A">
      <w:rPr>
        <w:sz w:val="14"/>
        <w:lang w:val="ro-RO"/>
      </w:rPr>
      <w:t xml:space="preserve">Conform prevederilor Regulamentului (UE) 2016/679 al Parlamentului European </w:t>
    </w:r>
    <w:r w:rsidR="00746B1A" w:rsidRPr="00746B1A">
      <w:rPr>
        <w:sz w:val="14"/>
        <w:lang w:val="ro-RO"/>
      </w:rPr>
      <w:t>și</w:t>
    </w:r>
    <w:r w:rsidRPr="00746B1A">
      <w:rPr>
        <w:sz w:val="14"/>
        <w:lang w:val="ro-RO"/>
      </w:rPr>
      <w:t xml:space="preserve"> al Consiliului din 27 aprilie 2016 privind </w:t>
    </w:r>
    <w:r w:rsidR="00746B1A" w:rsidRPr="00746B1A">
      <w:rPr>
        <w:sz w:val="14"/>
        <w:lang w:val="ro-RO"/>
      </w:rPr>
      <w:t>protecția</w:t>
    </w:r>
    <w:r w:rsidRPr="00746B1A">
      <w:rPr>
        <w:sz w:val="14"/>
        <w:lang w:val="ro-RO"/>
      </w:rPr>
      <w:t xml:space="preserve"> persoanelor fizice în ceea ce </w:t>
    </w:r>
    <w:r w:rsidR="00746B1A" w:rsidRPr="00746B1A">
      <w:rPr>
        <w:sz w:val="14"/>
        <w:lang w:val="ro-RO"/>
      </w:rPr>
      <w:t>privește</w:t>
    </w:r>
    <w:r w:rsidRPr="00746B1A">
      <w:rPr>
        <w:sz w:val="14"/>
        <w:lang w:val="ro-RO"/>
      </w:rPr>
      <w:t xml:space="preserve"> prelucrarea datelor cu caracter personal </w:t>
    </w:r>
    <w:r w:rsidR="00746B1A" w:rsidRPr="00746B1A">
      <w:rPr>
        <w:sz w:val="14"/>
        <w:lang w:val="ro-RO"/>
      </w:rPr>
      <w:t>și</w:t>
    </w:r>
    <w:r w:rsidRPr="00746B1A">
      <w:rPr>
        <w:sz w:val="14"/>
        <w:lang w:val="ro-RO"/>
      </w:rPr>
      <w:t xml:space="preserve"> privind libera </w:t>
    </w:r>
    <w:r w:rsidR="00746B1A" w:rsidRPr="00746B1A">
      <w:rPr>
        <w:sz w:val="14"/>
        <w:lang w:val="ro-RO"/>
      </w:rPr>
      <w:t>circulație</w:t>
    </w:r>
    <w:r w:rsidRPr="00746B1A">
      <w:rPr>
        <w:sz w:val="14"/>
        <w:lang w:val="ro-RO"/>
      </w:rPr>
      <w:t xml:space="preserve"> a acestor date </w:t>
    </w:r>
    <w:r w:rsidR="00746B1A" w:rsidRPr="00746B1A">
      <w:rPr>
        <w:sz w:val="14"/>
        <w:lang w:val="ro-RO"/>
      </w:rPr>
      <w:t>și</w:t>
    </w:r>
    <w:r w:rsidRPr="00746B1A">
      <w:rPr>
        <w:sz w:val="14"/>
        <w:lang w:val="ro-RO"/>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D473BE" w:rsidRDefault="00D473BE" w:rsidP="00D473BE">
    <w:pPr>
      <w:pStyle w:val="Footer"/>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CD4" w:rsidRDefault="002C6CD4" w:rsidP="00CD5B3B">
      <w:r>
        <w:separator/>
      </w:r>
    </w:p>
  </w:footnote>
  <w:footnote w:type="continuationSeparator" w:id="1">
    <w:p w:rsidR="002C6CD4" w:rsidRDefault="002C6CD4"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983486">
      <w:tc>
        <w:tcPr>
          <w:tcW w:w="6804" w:type="dxa"/>
          <w:shd w:val="clear" w:color="auto" w:fill="auto"/>
        </w:tcPr>
        <w:p w:rsidR="00983486" w:rsidRPr="00CD5B3B" w:rsidRDefault="00D63CCC" w:rsidP="003A6D26">
          <w:pPr>
            <w:pStyle w:val="MediumGrid21"/>
          </w:pPr>
          <w:r>
            <w:rPr>
              <w:noProof/>
            </w:rPr>
            <w:pict>
              <v:shapetype id="_x0000_t202" coordsize="21600,21600" o:spt="202" path="m,l,21600r21600,l21600,xe">
                <v:stroke joinstyle="miter"/>
                <v:path gradientshapeok="t" o:connecttype="rect"/>
              </v:shapetype>
              <v:shape id="Text Box 2" o:spid="_x0000_s2051" type="#_x0000_t202" style="position:absolute;margin-left:88.3pt;margin-top:22.25pt;width:440.8pt;height:47.7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A2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" stroked="f">
                <v:textbox>
                  <w:txbxContent>
                    <w:p w:rsidR="009F0299" w:rsidRPr="00746B1A" w:rsidRDefault="00746B1A" w:rsidP="009F0299">
                      <w:pPr>
                        <w:rPr>
                          <w:smallCaps/>
                          <w:sz w:val="32"/>
                          <w:lang w:val="ro-RO"/>
                        </w:rPr>
                      </w:pPr>
                      <w:r w:rsidRPr="00746B1A">
                        <w:rPr>
                          <w:smallCaps/>
                          <w:sz w:val="32"/>
                          <w:lang w:val="ro-RO"/>
                        </w:rPr>
                        <w:t>Inspecția</w:t>
                      </w:r>
                      <w:r w:rsidR="009F0299" w:rsidRPr="00746B1A">
                        <w:rPr>
                          <w:smallCaps/>
                          <w:sz w:val="32"/>
                          <w:lang w:val="ro-RO"/>
                        </w:rPr>
                        <w:t xml:space="preserve"> Muncii</w:t>
                      </w:r>
                    </w:p>
                    <w:p w:rsidR="001C0E23" w:rsidRPr="00746B1A" w:rsidRDefault="001C0E23" w:rsidP="001C0E23">
                      <w:pPr>
                        <w:spacing w:before="30" w:after="30"/>
                        <w:rPr>
                          <w:smallCaps/>
                          <w:sz w:val="32"/>
                          <w:lang w:val="ro-RO"/>
                        </w:rPr>
                      </w:pPr>
                      <w:r w:rsidRPr="00746B1A">
                        <w:rPr>
                          <w:smallCaps/>
                          <w:sz w:val="32"/>
                          <w:lang w:val="ro-RO"/>
                        </w:rPr>
                        <w:t>Inspectoratul Teritorial de Muncă Bacău</w:t>
                      </w:r>
                    </w:p>
                    <w:p w:rsidR="001C0E23" w:rsidRDefault="001C0E23" w:rsidP="001C0E23">
                      <w:pPr>
                        <w:rPr>
                          <w:smallCaps/>
                          <w:sz w:val="32"/>
                        </w:rPr>
                      </w:pPr>
                    </w:p>
                    <w:p w:rsidR="001C0E23" w:rsidRDefault="001C0E23" w:rsidP="009F0299">
                      <w:pPr>
                        <w:rPr>
                          <w:smallCaps/>
                          <w:sz w:val="32"/>
                        </w:rPr>
                      </w:pPr>
                    </w:p>
                    <w:p w:rsidR="001C0E23" w:rsidRPr="00F5245E" w:rsidRDefault="001C0E23" w:rsidP="009F0299">
                      <w:pPr>
                        <w:rPr>
                          <w:smallCaps/>
                          <w:sz w:val="32"/>
                        </w:rPr>
                      </w:pPr>
                    </w:p>
                  </w:txbxContent>
                </v:textbox>
              </v:shape>
            </w:pict>
          </w:r>
          <w:r w:rsidR="00CA7997">
            <w:rPr>
              <w:noProof/>
            </w:rPr>
            <w:drawing>
              <wp:inline distT="0" distB="0" distL="0" distR="0">
                <wp:extent cx="981075" cy="942975"/>
                <wp:effectExtent l="1905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3A6D26">
            <w:rPr>
              <w:noProof/>
            </w:rPr>
            <w:t xml:space="preserve">                                                                           </w:t>
          </w:r>
        </w:p>
      </w:tc>
      <w:tc>
        <w:tcPr>
          <w:tcW w:w="4820" w:type="dxa"/>
          <w:shd w:val="clear" w:color="auto" w:fill="auto"/>
          <w:vAlign w:val="center"/>
        </w:tcPr>
        <w:p w:rsidR="00983486" w:rsidRDefault="00983486" w:rsidP="003A6D26">
          <w:pPr>
            <w:pStyle w:val="MediumGrid21"/>
            <w:ind w:left="993" w:right="709" w:firstLine="142"/>
          </w:pPr>
        </w:p>
      </w:tc>
    </w:tr>
  </w:tbl>
  <w:p w:rsidR="00983486" w:rsidRDefault="00983486" w:rsidP="002D49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9BC900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3947193"/>
    <w:multiLevelType w:val="hybridMultilevel"/>
    <w:tmpl w:val="DAD848F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839235F"/>
    <w:multiLevelType w:val="hybridMultilevel"/>
    <w:tmpl w:val="4F68DDC8"/>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7">
    <w:nsid w:val="126F6C1F"/>
    <w:multiLevelType w:val="hybridMultilevel"/>
    <w:tmpl w:val="60F039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B2654"/>
    <w:multiLevelType w:val="hybridMultilevel"/>
    <w:tmpl w:val="38C89E0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8A57641"/>
    <w:multiLevelType w:val="hybridMultilevel"/>
    <w:tmpl w:val="C19403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49B50F1"/>
    <w:multiLevelType w:val="hybridMultilevel"/>
    <w:tmpl w:val="CF9AF596"/>
    <w:lvl w:ilvl="0" w:tplc="31223DA2">
      <w:start w:val="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B566A7"/>
    <w:multiLevelType w:val="hybridMultilevel"/>
    <w:tmpl w:val="C62AE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4EC7E1D"/>
    <w:multiLevelType w:val="hybridMultilevel"/>
    <w:tmpl w:val="CABC12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012310C"/>
    <w:multiLevelType w:val="hybridMultilevel"/>
    <w:tmpl w:val="2834AA38"/>
    <w:lvl w:ilvl="0" w:tplc="E2D0C45C">
      <w:start w:val="27"/>
      <w:numFmt w:val="bullet"/>
      <w:lvlText w:val="-"/>
      <w:lvlJc w:val="left"/>
      <w:pPr>
        <w:ind w:left="2715" w:hanging="360"/>
      </w:pPr>
      <w:rPr>
        <w:rFonts w:ascii="Trebuchet MS" w:eastAsia="Trebuchet MS" w:hAnsi="Trebuchet MS" w:cs="Arial" w:hint="default"/>
      </w:rPr>
    </w:lvl>
    <w:lvl w:ilvl="1" w:tplc="04090003" w:tentative="1">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21">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8"/>
  </w:num>
  <w:num w:numId="3">
    <w:abstractNumId w:val="21"/>
  </w:num>
  <w:num w:numId="4">
    <w:abstractNumId w:val="8"/>
  </w:num>
  <w:num w:numId="5">
    <w:abstractNumId w:val="15"/>
  </w:num>
  <w:num w:numId="6">
    <w:abstractNumId w:val="3"/>
  </w:num>
  <w:num w:numId="7">
    <w:abstractNumId w:val="1"/>
  </w:num>
  <w:num w:numId="8">
    <w:abstractNumId w:val="13"/>
  </w:num>
  <w:num w:numId="9">
    <w:abstractNumId w:val="4"/>
  </w:num>
  <w:num w:numId="10">
    <w:abstractNumId w:val="17"/>
  </w:num>
  <w:num w:numId="11">
    <w:abstractNumId w:val="12"/>
  </w:num>
  <w:num w:numId="12">
    <w:abstractNumId w:val="1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9"/>
  </w:num>
  <w:num w:numId="18">
    <w:abstractNumId w:val="7"/>
  </w:num>
  <w:num w:numId="19">
    <w:abstractNumId w:val="0"/>
  </w:num>
  <w:num w:numId="20">
    <w:abstractNumId w:val="10"/>
  </w:num>
  <w:num w:numId="21">
    <w:abstractNumId w:val="14"/>
  </w:num>
  <w:num w:numId="22">
    <w:abstractNumId w:val="2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5122"/>
    <o:shapelayout v:ext="edit">
      <o:idmap v:ext="edit" data="2"/>
      <o:rules v:ext="edit">
        <o:r id="V:Rule3" type="connector" idref="#AutoShape 1"/>
        <o:r id="V:Rule4" type="connector" idref="#AutoShape 2"/>
      </o:rules>
    </o:shapelayout>
  </w:hdrShapeDefaults>
  <w:footnotePr>
    <w:footnote w:id="0"/>
    <w:footnote w:id="1"/>
  </w:footnotePr>
  <w:endnotePr>
    <w:endnote w:id="0"/>
    <w:endnote w:id="1"/>
  </w:endnotePr>
  <w:compat>
    <w:useFELayout/>
  </w:compat>
  <w:rsids>
    <w:rsidRoot w:val="001C0E23"/>
    <w:rsid w:val="00006E22"/>
    <w:rsid w:val="00020E61"/>
    <w:rsid w:val="00026F2A"/>
    <w:rsid w:val="00036567"/>
    <w:rsid w:val="00043406"/>
    <w:rsid w:val="000567FC"/>
    <w:rsid w:val="000573B4"/>
    <w:rsid w:val="00072712"/>
    <w:rsid w:val="000764BF"/>
    <w:rsid w:val="000767C9"/>
    <w:rsid w:val="00092C9F"/>
    <w:rsid w:val="000A0812"/>
    <w:rsid w:val="000A0A6A"/>
    <w:rsid w:val="000C1C4D"/>
    <w:rsid w:val="000C3F96"/>
    <w:rsid w:val="000C5D3C"/>
    <w:rsid w:val="000C775B"/>
    <w:rsid w:val="000F0B90"/>
    <w:rsid w:val="00100F36"/>
    <w:rsid w:val="00124BFF"/>
    <w:rsid w:val="00141537"/>
    <w:rsid w:val="00143641"/>
    <w:rsid w:val="00153C82"/>
    <w:rsid w:val="001547F3"/>
    <w:rsid w:val="00172A2A"/>
    <w:rsid w:val="00173D32"/>
    <w:rsid w:val="00181DBA"/>
    <w:rsid w:val="001A5592"/>
    <w:rsid w:val="001B183E"/>
    <w:rsid w:val="001B5AD4"/>
    <w:rsid w:val="001C0E23"/>
    <w:rsid w:val="001C0FB9"/>
    <w:rsid w:val="001E03C9"/>
    <w:rsid w:val="001F3097"/>
    <w:rsid w:val="001F456F"/>
    <w:rsid w:val="001F5F19"/>
    <w:rsid w:val="0022184C"/>
    <w:rsid w:val="00223A8F"/>
    <w:rsid w:val="00227966"/>
    <w:rsid w:val="00274A1F"/>
    <w:rsid w:val="00280350"/>
    <w:rsid w:val="002848F3"/>
    <w:rsid w:val="002A5742"/>
    <w:rsid w:val="002B382A"/>
    <w:rsid w:val="002C6CD4"/>
    <w:rsid w:val="002D499D"/>
    <w:rsid w:val="00306D72"/>
    <w:rsid w:val="003070E3"/>
    <w:rsid w:val="00311D21"/>
    <w:rsid w:val="0032461D"/>
    <w:rsid w:val="00332152"/>
    <w:rsid w:val="00333492"/>
    <w:rsid w:val="0034448B"/>
    <w:rsid w:val="0034653E"/>
    <w:rsid w:val="00353678"/>
    <w:rsid w:val="0035613F"/>
    <w:rsid w:val="00360BAC"/>
    <w:rsid w:val="00362768"/>
    <w:rsid w:val="003670E8"/>
    <w:rsid w:val="00376AD0"/>
    <w:rsid w:val="003848CF"/>
    <w:rsid w:val="003A6D26"/>
    <w:rsid w:val="003A7C3C"/>
    <w:rsid w:val="003B26C7"/>
    <w:rsid w:val="003C6677"/>
    <w:rsid w:val="003D4FE5"/>
    <w:rsid w:val="003D6B4B"/>
    <w:rsid w:val="003D6CD8"/>
    <w:rsid w:val="003E4FB1"/>
    <w:rsid w:val="00407916"/>
    <w:rsid w:val="00410AE1"/>
    <w:rsid w:val="00410FAE"/>
    <w:rsid w:val="00423F57"/>
    <w:rsid w:val="00431C85"/>
    <w:rsid w:val="00451E71"/>
    <w:rsid w:val="00463DEA"/>
    <w:rsid w:val="00480C61"/>
    <w:rsid w:val="00493AD5"/>
    <w:rsid w:val="0049638D"/>
    <w:rsid w:val="004A2A64"/>
    <w:rsid w:val="004B3C9E"/>
    <w:rsid w:val="004C28B3"/>
    <w:rsid w:val="004D5B02"/>
    <w:rsid w:val="004E6163"/>
    <w:rsid w:val="004F713C"/>
    <w:rsid w:val="00520545"/>
    <w:rsid w:val="005459B7"/>
    <w:rsid w:val="005459DD"/>
    <w:rsid w:val="00546F3D"/>
    <w:rsid w:val="0057176C"/>
    <w:rsid w:val="005A1948"/>
    <w:rsid w:val="005B30BF"/>
    <w:rsid w:val="005D1F58"/>
    <w:rsid w:val="005E6FFA"/>
    <w:rsid w:val="005F57CE"/>
    <w:rsid w:val="005F5CC5"/>
    <w:rsid w:val="006056F6"/>
    <w:rsid w:val="006101BB"/>
    <w:rsid w:val="00621EE6"/>
    <w:rsid w:val="00652D90"/>
    <w:rsid w:val="00656CC9"/>
    <w:rsid w:val="00661877"/>
    <w:rsid w:val="006621E6"/>
    <w:rsid w:val="00670E9D"/>
    <w:rsid w:val="00672FDA"/>
    <w:rsid w:val="00683D64"/>
    <w:rsid w:val="00692EBA"/>
    <w:rsid w:val="006932EC"/>
    <w:rsid w:val="00695B59"/>
    <w:rsid w:val="00697775"/>
    <w:rsid w:val="006A263E"/>
    <w:rsid w:val="006B528B"/>
    <w:rsid w:val="006C50E6"/>
    <w:rsid w:val="006D6767"/>
    <w:rsid w:val="006D7B7A"/>
    <w:rsid w:val="006E6C28"/>
    <w:rsid w:val="006F16AE"/>
    <w:rsid w:val="00706765"/>
    <w:rsid w:val="0071655A"/>
    <w:rsid w:val="00722BEC"/>
    <w:rsid w:val="007429CC"/>
    <w:rsid w:val="00746B1A"/>
    <w:rsid w:val="00766E0E"/>
    <w:rsid w:val="007763D8"/>
    <w:rsid w:val="00784CF3"/>
    <w:rsid w:val="00792399"/>
    <w:rsid w:val="007A359C"/>
    <w:rsid w:val="007B6CBA"/>
    <w:rsid w:val="007B7D42"/>
    <w:rsid w:val="007C431C"/>
    <w:rsid w:val="007C4838"/>
    <w:rsid w:val="007C759C"/>
    <w:rsid w:val="007D42A8"/>
    <w:rsid w:val="008029B5"/>
    <w:rsid w:val="0081023E"/>
    <w:rsid w:val="0082358E"/>
    <w:rsid w:val="00831C48"/>
    <w:rsid w:val="0084071D"/>
    <w:rsid w:val="00842724"/>
    <w:rsid w:val="00851104"/>
    <w:rsid w:val="00854B75"/>
    <w:rsid w:val="00862A0A"/>
    <w:rsid w:val="00872F52"/>
    <w:rsid w:val="00891A60"/>
    <w:rsid w:val="008A0934"/>
    <w:rsid w:val="008A2AC0"/>
    <w:rsid w:val="008B04F5"/>
    <w:rsid w:val="008B3CFA"/>
    <w:rsid w:val="008D5B0F"/>
    <w:rsid w:val="008E2416"/>
    <w:rsid w:val="008E6478"/>
    <w:rsid w:val="008E6D5E"/>
    <w:rsid w:val="00910DC3"/>
    <w:rsid w:val="00912ED3"/>
    <w:rsid w:val="00915096"/>
    <w:rsid w:val="00927367"/>
    <w:rsid w:val="00931BD9"/>
    <w:rsid w:val="0094208D"/>
    <w:rsid w:val="009510DA"/>
    <w:rsid w:val="00964E01"/>
    <w:rsid w:val="00981E2F"/>
    <w:rsid w:val="00983486"/>
    <w:rsid w:val="009862D8"/>
    <w:rsid w:val="00994641"/>
    <w:rsid w:val="009A11E4"/>
    <w:rsid w:val="009B08E4"/>
    <w:rsid w:val="009C0982"/>
    <w:rsid w:val="009C37C2"/>
    <w:rsid w:val="009C63C6"/>
    <w:rsid w:val="009C6FAB"/>
    <w:rsid w:val="009F0299"/>
    <w:rsid w:val="00A305F4"/>
    <w:rsid w:val="00A34EEA"/>
    <w:rsid w:val="00A411C1"/>
    <w:rsid w:val="00A46994"/>
    <w:rsid w:val="00A504B6"/>
    <w:rsid w:val="00A524C1"/>
    <w:rsid w:val="00AA0EC5"/>
    <w:rsid w:val="00AA6432"/>
    <w:rsid w:val="00AB4F01"/>
    <w:rsid w:val="00AC6A9A"/>
    <w:rsid w:val="00AD2680"/>
    <w:rsid w:val="00AD41DA"/>
    <w:rsid w:val="00AD50D0"/>
    <w:rsid w:val="00AE0440"/>
    <w:rsid w:val="00AE26B4"/>
    <w:rsid w:val="00AF3A6E"/>
    <w:rsid w:val="00B11A9E"/>
    <w:rsid w:val="00B13BB4"/>
    <w:rsid w:val="00B13F07"/>
    <w:rsid w:val="00B3354B"/>
    <w:rsid w:val="00B411BD"/>
    <w:rsid w:val="00B62CF4"/>
    <w:rsid w:val="00B635C7"/>
    <w:rsid w:val="00B7799C"/>
    <w:rsid w:val="00B83372"/>
    <w:rsid w:val="00BC4333"/>
    <w:rsid w:val="00BD25C4"/>
    <w:rsid w:val="00BD2B13"/>
    <w:rsid w:val="00BD77CC"/>
    <w:rsid w:val="00BE1CEA"/>
    <w:rsid w:val="00BE3BFD"/>
    <w:rsid w:val="00BE738D"/>
    <w:rsid w:val="00BF39FC"/>
    <w:rsid w:val="00BF4A30"/>
    <w:rsid w:val="00C05F49"/>
    <w:rsid w:val="00C164E3"/>
    <w:rsid w:val="00C20EF1"/>
    <w:rsid w:val="00C30FB1"/>
    <w:rsid w:val="00C42416"/>
    <w:rsid w:val="00C4665A"/>
    <w:rsid w:val="00C51EB3"/>
    <w:rsid w:val="00C66906"/>
    <w:rsid w:val="00C677FC"/>
    <w:rsid w:val="00C76669"/>
    <w:rsid w:val="00C81BB9"/>
    <w:rsid w:val="00C9000A"/>
    <w:rsid w:val="00C9108F"/>
    <w:rsid w:val="00C91379"/>
    <w:rsid w:val="00C92B6E"/>
    <w:rsid w:val="00CA08F1"/>
    <w:rsid w:val="00CA1194"/>
    <w:rsid w:val="00CA7997"/>
    <w:rsid w:val="00CD0C6C"/>
    <w:rsid w:val="00CD0F06"/>
    <w:rsid w:val="00CD5B3B"/>
    <w:rsid w:val="00CF2C8E"/>
    <w:rsid w:val="00D02794"/>
    <w:rsid w:val="00D05D93"/>
    <w:rsid w:val="00D06E9C"/>
    <w:rsid w:val="00D1127E"/>
    <w:rsid w:val="00D154CC"/>
    <w:rsid w:val="00D16B18"/>
    <w:rsid w:val="00D23591"/>
    <w:rsid w:val="00D33D79"/>
    <w:rsid w:val="00D473BE"/>
    <w:rsid w:val="00D54CE4"/>
    <w:rsid w:val="00D62411"/>
    <w:rsid w:val="00D63CCC"/>
    <w:rsid w:val="00D7179D"/>
    <w:rsid w:val="00D75099"/>
    <w:rsid w:val="00D834ED"/>
    <w:rsid w:val="00D86F1D"/>
    <w:rsid w:val="00D870EE"/>
    <w:rsid w:val="00DA29BC"/>
    <w:rsid w:val="00DB069F"/>
    <w:rsid w:val="00DD628C"/>
    <w:rsid w:val="00DE46F6"/>
    <w:rsid w:val="00DF6CC4"/>
    <w:rsid w:val="00E03DF9"/>
    <w:rsid w:val="00E1113D"/>
    <w:rsid w:val="00E320B3"/>
    <w:rsid w:val="00E562FC"/>
    <w:rsid w:val="00E72128"/>
    <w:rsid w:val="00E74455"/>
    <w:rsid w:val="00E768A9"/>
    <w:rsid w:val="00E84130"/>
    <w:rsid w:val="00E94853"/>
    <w:rsid w:val="00EA0F6C"/>
    <w:rsid w:val="00EA6CF1"/>
    <w:rsid w:val="00EC0AEE"/>
    <w:rsid w:val="00EC4661"/>
    <w:rsid w:val="00EE5090"/>
    <w:rsid w:val="00EF3048"/>
    <w:rsid w:val="00EF7053"/>
    <w:rsid w:val="00F00318"/>
    <w:rsid w:val="00F23364"/>
    <w:rsid w:val="00F25162"/>
    <w:rsid w:val="00F528F8"/>
    <w:rsid w:val="00F659E6"/>
    <w:rsid w:val="00F65F9B"/>
    <w:rsid w:val="00F67D20"/>
    <w:rsid w:val="00F758E4"/>
    <w:rsid w:val="00F952B6"/>
    <w:rsid w:val="00F96453"/>
    <w:rsid w:val="00FB6817"/>
    <w:rsid w:val="00FB6D27"/>
    <w:rsid w:val="00FC019F"/>
    <w:rsid w:val="00FC0303"/>
    <w:rsid w:val="00FC03A9"/>
    <w:rsid w:val="00FC4284"/>
    <w:rsid w:val="00FC77BF"/>
    <w:rsid w:val="00FE2F2C"/>
    <w:rsid w:val="00FE5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microsoft-com:office:smarttags" w:name="ti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customStyle="1" w:styleId="Listparagraf">
    <w:name w:val="Listă paragraf"/>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 w:type="paragraph" w:customStyle="1" w:styleId="Char">
    <w:name w:val="Char"/>
    <w:basedOn w:val="Normal"/>
    <w:semiHidden/>
    <w:rsid w:val="001C0E23"/>
    <w:pPr>
      <w:tabs>
        <w:tab w:val="left" w:pos="709"/>
      </w:tabs>
    </w:pPr>
    <w:rPr>
      <w:rFonts w:ascii="Futura Bk" w:eastAsia="Times New Roman" w:hAnsi="Futura Bk"/>
      <w:sz w:val="20"/>
      <w:szCs w:val="24"/>
      <w:lang w:val="pl-PL" w:eastAsia="pl-PL"/>
    </w:rPr>
  </w:style>
  <w:style w:type="paragraph" w:styleId="BodyText">
    <w:name w:val="Body Text"/>
    <w:basedOn w:val="Normal"/>
    <w:rsid w:val="007C4838"/>
    <w:pPr>
      <w:spacing w:after="120" w:line="276" w:lineRule="auto"/>
      <w:ind w:left="1701"/>
      <w:jc w:val="both"/>
    </w:pPr>
  </w:style>
  <w:style w:type="character" w:customStyle="1" w:styleId="sden">
    <w:name w:val="s_den"/>
    <w:basedOn w:val="DefaultParagraphFont"/>
    <w:rsid w:val="00DE46F6"/>
  </w:style>
  <w:style w:type="character" w:customStyle="1" w:styleId="shdr">
    <w:name w:val="s_hdr"/>
    <w:basedOn w:val="DefaultParagraphFont"/>
    <w:rsid w:val="00DE46F6"/>
  </w:style>
  <w:style w:type="paragraph" w:customStyle="1" w:styleId="CaracterCaracterCaracterCaracterCaracter">
    <w:name w:val="Caracter Caracter Caracter Caracter Caracter"/>
    <w:basedOn w:val="Normal"/>
    <w:rsid w:val="00FC0303"/>
    <w:rPr>
      <w:rFonts w:ascii="Times New Roman" w:eastAsia="Times New Roman" w:hAnsi="Times New Roman"/>
      <w:sz w:val="24"/>
      <w:szCs w:val="24"/>
      <w:lang w:val="pl-PL" w:eastAsia="pl-PL"/>
    </w:rPr>
  </w:style>
  <w:style w:type="paragraph" w:styleId="ListParagraph">
    <w:name w:val="List Paragraph"/>
    <w:basedOn w:val="Normal"/>
    <w:uiPriority w:val="34"/>
    <w:qFormat/>
    <w:rsid w:val="00280350"/>
    <w:pPr>
      <w:ind w:left="720"/>
    </w:pPr>
    <w:rPr>
      <w:rFonts w:ascii="Calibri" w:eastAsia="Times New Roman" w:hAnsi="Calibri" w:cs="Arial"/>
      <w:sz w:val="20"/>
      <w:szCs w:val="20"/>
      <w:lang w:val="ro-RO"/>
    </w:rPr>
  </w:style>
  <w:style w:type="paragraph" w:styleId="BodyText3">
    <w:name w:val="Body Text 3"/>
    <w:basedOn w:val="Normal"/>
    <w:rsid w:val="00E94853"/>
    <w:pPr>
      <w:spacing w:after="120"/>
    </w:pPr>
    <w:rPr>
      <w:sz w:val="16"/>
      <w:szCs w:val="16"/>
    </w:rPr>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334917763">
      <w:bodyDiv w:val="1"/>
      <w:marLeft w:val="0"/>
      <w:marRight w:val="0"/>
      <w:marTop w:val="0"/>
      <w:marBottom w:val="0"/>
      <w:divBdr>
        <w:top w:val="none" w:sz="0" w:space="0" w:color="auto"/>
        <w:left w:val="none" w:sz="0" w:space="0" w:color="auto"/>
        <w:bottom w:val="none" w:sz="0" w:space="0" w:color="auto"/>
        <w:right w:val="none" w:sz="0" w:space="0" w:color="auto"/>
      </w:divBdr>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157191625">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37904861">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_IM-STEMA_PresedintieUE2019RO-GDPR_presa_RO(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TEMPLATE_IM-STEMA_PresedintieUE2019RO-GDPR_presa_RO(1pg+mesaj)</Template>
  <TotalTime>1</TotalTime>
  <Pages>8</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COMUNICAT DE PRESĂ</vt:lpstr>
    </vt:vector>
  </TitlesOfParts>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DE PRESĂ</dc:title>
  <dc:creator>TEO</dc:creator>
  <cp:lastModifiedBy>Dan.Buftea</cp:lastModifiedBy>
  <cp:revision>2</cp:revision>
  <cp:lastPrinted>2020-10-08T11:33:00Z</cp:lastPrinted>
  <dcterms:created xsi:type="dcterms:W3CDTF">2023-05-11T11:49:00Z</dcterms:created>
  <dcterms:modified xsi:type="dcterms:W3CDTF">2023-05-11T11:49:00Z</dcterms:modified>
</cp:coreProperties>
</file>