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873D" w14:textId="77777777" w:rsidR="00A91C69" w:rsidRDefault="00A91C69" w:rsidP="00B37445">
      <w:pPr>
        <w:jc w:val="center"/>
        <w:rPr>
          <w:rFonts w:ascii="Trebuchet MS" w:hAnsi="Trebuchet MS"/>
          <w:b/>
          <w:bCs/>
          <w:lang w:val="ro-RO"/>
        </w:rPr>
      </w:pPr>
      <w:r w:rsidRPr="008A79A0">
        <w:rPr>
          <w:rFonts w:ascii="Trebuchet MS" w:hAnsi="Trebuchet MS"/>
          <w:b/>
          <w:bCs/>
          <w:lang w:val="ro-RO"/>
        </w:rPr>
        <w:t>Fișă privind alegerea reprezentanților angajaților</w:t>
      </w:r>
    </w:p>
    <w:p w14:paraId="5BCFCAE8" w14:textId="77777777" w:rsidR="00B37445" w:rsidRPr="008A79A0" w:rsidRDefault="00B37445" w:rsidP="00B37445">
      <w:pPr>
        <w:jc w:val="center"/>
        <w:rPr>
          <w:rFonts w:ascii="Trebuchet MS" w:hAnsi="Trebuchet MS"/>
          <w:b/>
          <w:bCs/>
          <w:lang w:val="ro-RO"/>
        </w:rPr>
      </w:pPr>
    </w:p>
    <w:p w14:paraId="333E2135" w14:textId="77777777" w:rsidR="00A91C69" w:rsidRDefault="00A91C69" w:rsidP="00F94023">
      <w:pPr>
        <w:tabs>
          <w:tab w:val="left" w:pos="180"/>
        </w:tabs>
        <w:spacing w:before="120" w:after="120"/>
        <w:ind w:right="29"/>
        <w:jc w:val="both"/>
        <w:rPr>
          <w:rFonts w:ascii="Trebuchet MS" w:hAnsi="Trebuchet MS"/>
          <w:i/>
          <w:iCs/>
          <w:lang w:val="ro-RO"/>
        </w:rPr>
      </w:pPr>
      <w:r w:rsidRPr="008A79A0">
        <w:rPr>
          <w:rFonts w:ascii="Trebuchet MS" w:hAnsi="Trebuchet MS"/>
          <w:b/>
          <w:bCs/>
          <w:lang w:val="ro-RO"/>
        </w:rPr>
        <w:t xml:space="preserve">Art. 5 din Convenția OIM nr. 135/1971 privind protecția reprezentanților lucrătorilor în întreprinderi și înlesnirile ce se acordă acestora, </w:t>
      </w:r>
      <w:r w:rsidRPr="008A79A0">
        <w:rPr>
          <w:rFonts w:ascii="Trebuchet MS" w:hAnsi="Trebuchet MS"/>
          <w:lang w:val="ro-RO"/>
        </w:rPr>
        <w:t>ratificată</w:t>
      </w:r>
      <w:r w:rsidRPr="008A79A0">
        <w:rPr>
          <w:rFonts w:ascii="Trebuchet MS" w:hAnsi="Trebuchet MS"/>
          <w:b/>
          <w:bCs/>
          <w:lang w:val="ro-RO"/>
        </w:rPr>
        <w:t xml:space="preserve"> </w:t>
      </w:r>
      <w:r w:rsidRPr="008A79A0">
        <w:rPr>
          <w:rFonts w:ascii="Trebuchet MS" w:hAnsi="Trebuchet MS"/>
          <w:lang w:val="ro-RO"/>
        </w:rPr>
        <w:t xml:space="preserve">de România, prevede faptul că, </w:t>
      </w:r>
      <w:r w:rsidRPr="008A79A0">
        <w:rPr>
          <w:rFonts w:ascii="Trebuchet MS" w:hAnsi="Trebuchet MS"/>
          <w:i/>
          <w:iCs/>
          <w:lang w:val="ro-RO"/>
        </w:rPr>
        <w:t>”atunci când în întreprindere există, în același timp, reprezentanți sindicali și reprezentanți aleși (ai angajaților), trebuie luate măsuri corespunzătoare de garanție pentru ca prezența reprezentanților aleși să nu fie folosită pentru a slăbi situația sindicatelor interesate sau a reprezentanților acestora și pentru încurajarea cooperării, în toate problemele care îi privesc, între reprezentanții aleși, pe de o parte, și sindicatele interesate și reprezentanții acestora, pe de altă parte.”</w:t>
      </w:r>
    </w:p>
    <w:p w14:paraId="718CBC7A" w14:textId="77777777" w:rsidR="00A91C69" w:rsidRPr="00FA2AF6" w:rsidRDefault="00A91C69" w:rsidP="00F94023">
      <w:pPr>
        <w:tabs>
          <w:tab w:val="left" w:pos="180"/>
        </w:tabs>
        <w:spacing w:before="120" w:after="120"/>
        <w:ind w:right="29"/>
        <w:jc w:val="both"/>
        <w:rPr>
          <w:rFonts w:ascii="Trebuchet MS" w:hAnsi="Trebuchet MS"/>
          <w:lang w:val="ro-RO"/>
        </w:rPr>
      </w:pPr>
      <w:r>
        <w:rPr>
          <w:rFonts w:ascii="Trebuchet MS" w:hAnsi="Trebuchet MS"/>
          <w:lang w:val="ro-RO"/>
        </w:rPr>
        <w:t>În acest sens, Legea nr. 367/2022 privind dialogul social, cu modificările și completările ulterioare, reglementează participarea reprezentanților angajaților/lucrătorilor la negocierile colective la nivel de unitate, numai în absența organizațiilor sindicale, reprezentative sau nu, constituite la nivel de unitate. (art. 102 alin. (1) lit. B. lit. a) punctul 5).</w:t>
      </w:r>
    </w:p>
    <w:p w14:paraId="3F278670" w14:textId="77777777" w:rsidR="00A91C69" w:rsidRPr="008A79A0" w:rsidRDefault="00A91C69" w:rsidP="00F94023">
      <w:pPr>
        <w:tabs>
          <w:tab w:val="left" w:pos="180"/>
        </w:tabs>
        <w:spacing w:before="120" w:after="120"/>
        <w:ind w:right="29"/>
        <w:jc w:val="both"/>
        <w:rPr>
          <w:rFonts w:ascii="Trebuchet MS" w:hAnsi="Trebuchet MS"/>
          <w:b/>
          <w:bCs/>
          <w:lang w:val="ro-RO"/>
        </w:rPr>
      </w:pPr>
      <w:bookmarkStart w:id="0" w:name="_Hlk221521829"/>
      <w:r w:rsidRPr="008A79A0">
        <w:rPr>
          <w:rFonts w:ascii="Trebuchet MS" w:hAnsi="Trebuchet MS"/>
          <w:b/>
          <w:bCs/>
          <w:lang w:val="ro-RO"/>
        </w:rPr>
        <w:t>A. Ce sunt reprezentanții aleși ai angajaților/lucrătorilor?</w:t>
      </w:r>
    </w:p>
    <w:p w14:paraId="6A5D42BD" w14:textId="77777777" w:rsidR="00A91C69"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lang w:val="ro-RO"/>
        </w:rPr>
        <w:t xml:space="preserve">Legea nr. 53/2003 Codul muncii, cu modificările și completările ulterioare (art. 221), coroborat cu Legea nr. 367/2022 privind dialogul social, cu modificările și completările ulterioare, (art. 58) reglementează alegerea </w:t>
      </w:r>
      <w:r w:rsidRPr="008A79A0">
        <w:rPr>
          <w:rFonts w:ascii="Trebuchet MS" w:hAnsi="Trebuchet MS"/>
          <w:i/>
          <w:iCs/>
          <w:lang w:val="ro-RO"/>
        </w:rPr>
        <w:t>reprezentaților angajaților/lucrătorilor</w:t>
      </w:r>
      <w:r w:rsidRPr="008A79A0">
        <w:rPr>
          <w:rFonts w:ascii="Trebuchet MS" w:hAnsi="Trebuchet MS"/>
          <w:lang w:val="ro-RO"/>
        </w:rPr>
        <w:t xml:space="preserve"> la angajatorii cu minim 10 angajați/lucrători la care nu sunt constituite organizații sindicale, în vederea promovării și apărării intereselor angajaților</w:t>
      </w:r>
      <w:r>
        <w:rPr>
          <w:rFonts w:ascii="Trebuchet MS" w:hAnsi="Trebuchet MS"/>
          <w:lang w:val="ro-RO"/>
        </w:rPr>
        <w:t xml:space="preserve"> și reprezentarea în negociere colectivă</w:t>
      </w:r>
      <w:r w:rsidRPr="008A79A0">
        <w:rPr>
          <w:rFonts w:ascii="Trebuchet MS" w:hAnsi="Trebuchet MS"/>
          <w:lang w:val="ro-RO"/>
        </w:rPr>
        <w:t>, reprezentanții angajaților fiind aleși și mandatați special în acest scop.</w:t>
      </w:r>
    </w:p>
    <w:p w14:paraId="16D63483" w14:textId="77777777" w:rsidR="00A91C69" w:rsidRPr="008A79A0" w:rsidRDefault="00A91C69" w:rsidP="00F94023">
      <w:pPr>
        <w:tabs>
          <w:tab w:val="left" w:pos="180"/>
        </w:tabs>
        <w:spacing w:before="120" w:after="120"/>
        <w:ind w:right="29"/>
        <w:jc w:val="both"/>
        <w:rPr>
          <w:rFonts w:ascii="Trebuchet MS" w:hAnsi="Trebuchet MS"/>
          <w:b/>
          <w:bCs/>
          <w:lang w:val="ro-RO"/>
        </w:rPr>
      </w:pPr>
      <w:r w:rsidRPr="008A79A0">
        <w:rPr>
          <w:rFonts w:ascii="Trebuchet MS" w:hAnsi="Trebuchet MS"/>
          <w:b/>
          <w:bCs/>
          <w:lang w:val="ro-RO"/>
        </w:rPr>
        <w:t>B. Cum sunt aleși reprezentanții angajaților/lucrătorilor?</w:t>
      </w:r>
    </w:p>
    <w:p w14:paraId="32A955FD" w14:textId="77777777" w:rsidR="00A91C69" w:rsidRPr="008A79A0" w:rsidRDefault="00A91C69" w:rsidP="00F94023">
      <w:pPr>
        <w:tabs>
          <w:tab w:val="left" w:pos="180"/>
        </w:tabs>
        <w:spacing w:before="120" w:after="120"/>
        <w:ind w:right="29"/>
        <w:jc w:val="both"/>
        <w:rPr>
          <w:rFonts w:ascii="Trebuchet MS" w:hAnsi="Trebuchet MS"/>
          <w:lang w:val="ro-RO"/>
        </w:rPr>
      </w:pPr>
      <w:bookmarkStart w:id="1" w:name="_Hlk221521858"/>
      <w:bookmarkEnd w:id="0"/>
      <w:r w:rsidRPr="008A79A0">
        <w:rPr>
          <w:rFonts w:ascii="Trebuchet MS" w:hAnsi="Trebuchet MS"/>
          <w:lang w:val="ro-RO"/>
        </w:rPr>
        <w:t>Reprezentanții angajaților/lucrătorilor/funcționarilor publici sunt aleși cu votul a cel puțin jumătate plus unu din numărul total al angajaților/ lucrătorilor/funcționarilor publici din unitatea respectivă, după caz.</w:t>
      </w:r>
    </w:p>
    <w:p w14:paraId="2554A0EE" w14:textId="77777777" w:rsidR="00A91C69" w:rsidRPr="008A79A0"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lang w:val="ro-RO"/>
        </w:rPr>
        <w:t>Pentru a fi validate alegerile trebuie respectat numărul de voturi menționat anterior. Este recomandat</w:t>
      </w:r>
      <w:r>
        <w:rPr>
          <w:rFonts w:ascii="Trebuchet MS" w:hAnsi="Trebuchet MS"/>
          <w:lang w:val="ro-RO"/>
        </w:rPr>
        <w:t>ă</w:t>
      </w:r>
      <w:r w:rsidRPr="008A79A0">
        <w:rPr>
          <w:rFonts w:ascii="Trebuchet MS" w:hAnsi="Trebuchet MS"/>
          <w:lang w:val="ro-RO"/>
        </w:rPr>
        <w:t xml:space="preserve"> organizarea scrutinului de vot până când aceștia sunt aleși cu cel puțin jumătate plus unu din numărul total al angajaților (nu din cei prezenți în Adunarea Generală).</w:t>
      </w:r>
    </w:p>
    <w:p w14:paraId="3AAE9205" w14:textId="77777777" w:rsidR="00A91C69" w:rsidRPr="008A79A0"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lang w:val="ro-RO"/>
        </w:rPr>
        <w:t>Adunarea Generală a angajaților hotărăște și o serie de aspecte, precum:</w:t>
      </w:r>
    </w:p>
    <w:p w14:paraId="56248F33" w14:textId="77777777" w:rsidR="00A91C69" w:rsidRPr="008A79A0" w:rsidRDefault="00A91C69" w:rsidP="00F94023">
      <w:pPr>
        <w:pStyle w:val="ListParagraph"/>
        <w:widowControl w:val="0"/>
        <w:numPr>
          <w:ilvl w:val="0"/>
          <w:numId w:val="36"/>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atribuțiile reprezentanților angajaților și modul de îndeplinire a acestora;</w:t>
      </w:r>
    </w:p>
    <w:p w14:paraId="53967902" w14:textId="77777777" w:rsidR="00A91C69" w:rsidRPr="008A79A0" w:rsidRDefault="00A91C69" w:rsidP="00F94023">
      <w:pPr>
        <w:pStyle w:val="ListParagraph"/>
        <w:widowControl w:val="0"/>
        <w:numPr>
          <w:ilvl w:val="0"/>
          <w:numId w:val="36"/>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durata și limitele mandatului reprezentanților angajaților.</w:t>
      </w:r>
    </w:p>
    <w:p w14:paraId="4EAD27A1" w14:textId="77777777" w:rsidR="00A91C69" w:rsidRDefault="00A91C69" w:rsidP="00F94023">
      <w:pPr>
        <w:tabs>
          <w:tab w:val="left" w:pos="180"/>
        </w:tabs>
        <w:spacing w:before="120" w:after="120"/>
        <w:ind w:left="720" w:right="29"/>
        <w:jc w:val="both"/>
        <w:rPr>
          <w:rFonts w:ascii="Trebuchet MS" w:hAnsi="Trebuchet MS"/>
          <w:lang w:val="ro-RO"/>
        </w:rPr>
      </w:pPr>
      <w:r w:rsidRPr="008A79A0">
        <w:rPr>
          <w:rFonts w:ascii="Trebuchet MS" w:hAnsi="Trebuchet MS"/>
          <w:b/>
          <w:bCs/>
          <w:u w:val="single"/>
          <w:lang w:val="ro-RO"/>
        </w:rPr>
        <w:t>Atenție:</w:t>
      </w:r>
      <w:r w:rsidRPr="008A79A0">
        <w:rPr>
          <w:rFonts w:ascii="Trebuchet MS" w:hAnsi="Trebuchet MS"/>
          <w:lang w:val="ro-RO"/>
        </w:rPr>
        <w:t xml:space="preserve"> Este interzisă orice intervenție din partea autorităților publice, a angajatorilor și a organizațiilor acestora în alegerea reprezentanților angajaților/lucrătorilor ori în împiedicarea desfășurării acestor alegeri. Încălcarea acestor dispoziții constituie contravenție și se sancționează cu amendă de la 30.000 lei la 50.000 lei.</w:t>
      </w:r>
    </w:p>
    <w:p w14:paraId="63D62686" w14:textId="77777777" w:rsidR="00A91C69" w:rsidRPr="00613D6C" w:rsidRDefault="00A91C69" w:rsidP="00F94023">
      <w:pPr>
        <w:tabs>
          <w:tab w:val="left" w:pos="180"/>
        </w:tabs>
        <w:spacing w:before="120" w:after="120"/>
        <w:ind w:left="720" w:right="29"/>
        <w:jc w:val="both"/>
        <w:rPr>
          <w:rFonts w:ascii="Trebuchet MS" w:hAnsi="Trebuchet MS"/>
          <w:lang w:val="ro-RO"/>
        </w:rPr>
      </w:pPr>
      <w:r w:rsidRPr="00613D6C">
        <w:rPr>
          <w:rFonts w:ascii="Trebuchet MS" w:hAnsi="Trebuchet MS"/>
          <w:lang w:val="ro-RO"/>
        </w:rPr>
        <w:t>Dovada alegerii reprezentanților angajaților/lucrătorilor o reprezintă</w:t>
      </w:r>
      <w:r>
        <w:rPr>
          <w:rFonts w:ascii="Trebuchet MS" w:hAnsi="Trebuchet MS"/>
          <w:lang w:val="ro-RO"/>
        </w:rPr>
        <w:t xml:space="preserve"> procesul-verbal al Adunării Generale de alegere a reprezentanților/angajaților.</w:t>
      </w:r>
    </w:p>
    <w:p w14:paraId="2990D71F" w14:textId="77777777" w:rsidR="00A91C69" w:rsidRPr="008A79A0"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lang w:val="ro-RO"/>
        </w:rPr>
        <w:lastRenderedPageBreak/>
        <w:t xml:space="preserve">La cererea angajaților/lucrătorilor, </w:t>
      </w:r>
      <w:r w:rsidRPr="008A79A0">
        <w:rPr>
          <w:rFonts w:ascii="Trebuchet MS" w:hAnsi="Trebuchet MS"/>
          <w:b/>
          <w:bCs/>
          <w:i/>
          <w:iCs/>
          <w:lang w:val="ro-RO"/>
        </w:rPr>
        <w:t>angajatorul va facilita desfășurarea procedurilor de alegere a reprezentanților angajaților/lucrătorilor</w:t>
      </w:r>
      <w:r w:rsidRPr="008A79A0">
        <w:rPr>
          <w:rFonts w:ascii="Trebuchet MS" w:hAnsi="Trebuchet MS"/>
          <w:b/>
          <w:bCs/>
          <w:lang w:val="ro-RO"/>
        </w:rPr>
        <w:t>.</w:t>
      </w:r>
      <w:r w:rsidRPr="008A79A0">
        <w:rPr>
          <w:rFonts w:ascii="Trebuchet MS" w:hAnsi="Trebuchet MS"/>
          <w:lang w:val="ro-RO"/>
        </w:rPr>
        <w:t xml:space="preserve"> La nivelul angajatorului la care nu există un sindicat, angajații/lucrătorii pot constitui un </w:t>
      </w:r>
      <w:r w:rsidRPr="008A79A0">
        <w:rPr>
          <w:rFonts w:ascii="Trebuchet MS" w:hAnsi="Trebuchet MS"/>
          <w:i/>
          <w:iCs/>
          <w:lang w:val="ro-RO"/>
        </w:rPr>
        <w:t>grup de inițiativă</w:t>
      </w:r>
      <w:r w:rsidRPr="008A79A0">
        <w:rPr>
          <w:rFonts w:ascii="Trebuchet MS" w:hAnsi="Trebuchet MS"/>
          <w:lang w:val="ro-RO"/>
        </w:rPr>
        <w:t xml:space="preserve"> care elaborează procedurile și/sau regulamentul pentru desfășurarea alegerii reprezentanților angajaților/lucrătorilor. Procedurile și/sau regulamentul pentru desfășurarea alegerilor se comunică angajatorului, care are obligația ca, în termen de cel mult 10 zile de la primire, să informeze toți angajații/lucrătorii unității cu privire la conținutul procedurilor și/sau regulamentului pentru desfășurarea alegerii reprezentanților angajaților/lucrătorilor. </w:t>
      </w:r>
      <w:r w:rsidRPr="008A79A0">
        <w:rPr>
          <w:rFonts w:ascii="Trebuchet MS" w:hAnsi="Trebuchet MS"/>
          <w:b/>
          <w:bCs/>
          <w:lang w:val="ro-RO"/>
        </w:rPr>
        <w:t>De  reținut că angajatorul nu va redacta niciun document cu privire la această procedura, ci va fi realizată de către grupul de inițiativă.</w:t>
      </w:r>
    </w:p>
    <w:p w14:paraId="34997E14" w14:textId="77777777" w:rsidR="00A91C69" w:rsidRPr="008A79A0"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lang w:val="ro-RO"/>
        </w:rPr>
        <w:t>Pentru inițierea și derularea alegerilor reprezentanților angajaților/lucrătorilor, grupul de inițiativă poate solicita consultanță unei federații sindicale legal constituite în sectorul de negociere colectivă respectiv. În cazul în care federația sindicală acceptă să ofere consultanță, reprezentantul acesteia are acces în unitate pentru desfășurarea procesului privind alegerea reprezentanților angajaților/lucrătorilor, cu respectarea regulamentului intern al unității.</w:t>
      </w:r>
    </w:p>
    <w:p w14:paraId="7F86997B" w14:textId="77777777" w:rsidR="00A91C69"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lang w:val="ro-RO"/>
        </w:rPr>
        <w:t xml:space="preserve">Nu există obligația de alegere a reprezentanților angajaților/lucrătorilor care să fie incumbata angajaților, ci este o opțiune a lor. </w:t>
      </w:r>
      <w:r w:rsidRPr="008A79A0">
        <w:rPr>
          <w:rFonts w:ascii="Trebuchet MS" w:hAnsi="Trebuchet MS"/>
          <w:b/>
          <w:bCs/>
          <w:lang w:val="ro-RO"/>
        </w:rPr>
        <w:t>Angajatorului nu i se poate angaja răspunderea</w:t>
      </w:r>
      <w:r w:rsidRPr="008A79A0">
        <w:rPr>
          <w:rFonts w:ascii="Trebuchet MS" w:hAnsi="Trebuchet MS"/>
          <w:lang w:val="ro-RO"/>
        </w:rPr>
        <w:t xml:space="preserve"> pentru faptul ca angajații nu au vrut să participe la negocieri, daca acesta dovedește ca și-</w:t>
      </w:r>
      <w:r w:rsidRPr="008A79A0">
        <w:rPr>
          <w:rFonts w:ascii="Trebuchet MS" w:hAnsi="Trebuchet MS"/>
          <w:b/>
          <w:bCs/>
          <w:lang w:val="ro-RO"/>
        </w:rPr>
        <w:t>a îndeplinit obligația de a iniția negocierile colective</w:t>
      </w:r>
      <w:r w:rsidRPr="008A79A0">
        <w:rPr>
          <w:rFonts w:ascii="Trebuchet MS" w:hAnsi="Trebuchet MS"/>
          <w:lang w:val="ro-RO"/>
        </w:rPr>
        <w:t xml:space="preserve"> în vederea încheierii unui contract colectiv de muncă.</w:t>
      </w:r>
    </w:p>
    <w:p w14:paraId="69BB0A2D" w14:textId="77777777" w:rsidR="00A91C69" w:rsidRPr="008A79A0" w:rsidRDefault="00A91C69" w:rsidP="00F94023">
      <w:pPr>
        <w:tabs>
          <w:tab w:val="left" w:pos="180"/>
        </w:tabs>
        <w:spacing w:before="120" w:after="120"/>
        <w:ind w:right="29"/>
        <w:jc w:val="both"/>
        <w:rPr>
          <w:rFonts w:ascii="Trebuchet MS" w:hAnsi="Trebuchet MS"/>
          <w:b/>
          <w:bCs/>
          <w:lang w:val="ro-RO"/>
        </w:rPr>
      </w:pPr>
      <w:r w:rsidRPr="008A79A0">
        <w:rPr>
          <w:rFonts w:ascii="Trebuchet MS" w:hAnsi="Trebuchet MS"/>
          <w:b/>
          <w:bCs/>
          <w:lang w:val="ro-RO"/>
        </w:rPr>
        <w:t>C. Cine poate fi ales ca reprezentant al angajaților/lucrătorilor</w:t>
      </w:r>
    </w:p>
    <w:p w14:paraId="47826259" w14:textId="77777777" w:rsidR="00A91C69" w:rsidRPr="008A79A0" w:rsidRDefault="00A91C69" w:rsidP="00F94023">
      <w:pPr>
        <w:tabs>
          <w:tab w:val="left" w:pos="180"/>
        </w:tabs>
        <w:spacing w:before="120" w:after="120"/>
        <w:ind w:right="29"/>
        <w:jc w:val="both"/>
        <w:rPr>
          <w:rFonts w:ascii="Trebuchet MS" w:hAnsi="Trebuchet MS"/>
          <w:lang w:val="ro-RO"/>
        </w:rPr>
      </w:pPr>
      <w:bookmarkStart w:id="2" w:name="_Hlk221521986"/>
      <w:bookmarkEnd w:id="1"/>
      <w:r w:rsidRPr="008A79A0">
        <w:rPr>
          <w:rFonts w:ascii="Trebuchet MS" w:hAnsi="Trebuchet MS"/>
          <w:lang w:val="ro-RO"/>
        </w:rPr>
        <w:t xml:space="preserve">Persoanele care sunt încadrate la angajator pe baza unui contract individual de muncă sau raport de serviciu și au împlinit vârsta de 18 ani pot fi alese ca reprezentanți ai angajaților/lucrătorilor. Excepție fac persoanele care ocupă funcții de conducere care asigură reprezentarea administrației în raporturile cu angajații/lucrătorii sau care participă la decizia conducerii întreprinderii la nivelul unității. Numărul de reprezentanți aleși ai angajaților/lucrătorilor se stabilește de comun acord cu angajatorul, în funcție de numărul total de angajați/lucrători. </w:t>
      </w:r>
      <w:bookmarkStart w:id="3" w:name="_Hlk221609670"/>
      <w:r w:rsidRPr="008A79A0">
        <w:rPr>
          <w:rFonts w:ascii="Trebuchet MS" w:hAnsi="Trebuchet MS"/>
          <w:lang w:val="ro-RO"/>
        </w:rPr>
        <w:t>În situația ajungerii la un acord, angajatorul va redacta decizia sa internă cu privire la numărul de reprezentanți ai angajaților/lucrătorilor.</w:t>
      </w:r>
    </w:p>
    <w:bookmarkEnd w:id="3"/>
    <w:p w14:paraId="7003CFCA" w14:textId="77777777" w:rsidR="00A91C69" w:rsidRPr="008A79A0"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lang w:val="ro-RO"/>
        </w:rPr>
        <w:t>Dacă nu se realizează acordul, numărul de reprezentanți aleși ai angajaților/lucrătorilor nu poate fi mai mare de:</w:t>
      </w:r>
    </w:p>
    <w:p w14:paraId="5D4761F5" w14:textId="77777777" w:rsidR="00A91C69" w:rsidRPr="008A79A0" w:rsidRDefault="00A91C69" w:rsidP="00F94023">
      <w:pPr>
        <w:pStyle w:val="ListParagraph"/>
        <w:widowControl w:val="0"/>
        <w:numPr>
          <w:ilvl w:val="0"/>
          <w:numId w:val="37"/>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2 reprezentanți, la angajatorii care au sub 100 de angajați/lucrători;</w:t>
      </w:r>
    </w:p>
    <w:p w14:paraId="1685CB4C" w14:textId="77777777" w:rsidR="00A91C69" w:rsidRPr="008A79A0" w:rsidRDefault="00A91C69" w:rsidP="00F94023">
      <w:pPr>
        <w:pStyle w:val="ListParagraph"/>
        <w:widowControl w:val="0"/>
        <w:numPr>
          <w:ilvl w:val="0"/>
          <w:numId w:val="37"/>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3 reprezentanți, la angajatorii care au între 101 și 500 de angajați/lucrători;</w:t>
      </w:r>
    </w:p>
    <w:p w14:paraId="25D4ED8A" w14:textId="77777777" w:rsidR="00A91C69" w:rsidRPr="008A79A0" w:rsidRDefault="00A91C69" w:rsidP="00F94023">
      <w:pPr>
        <w:pStyle w:val="ListParagraph"/>
        <w:widowControl w:val="0"/>
        <w:numPr>
          <w:ilvl w:val="0"/>
          <w:numId w:val="37"/>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4 reprezentanți, la angajatorii care au între 501 și 1.000 de angajați/lucrători;</w:t>
      </w:r>
    </w:p>
    <w:p w14:paraId="74A9932F" w14:textId="77777777" w:rsidR="00A91C69" w:rsidRPr="008A79A0" w:rsidRDefault="00A91C69" w:rsidP="00F94023">
      <w:pPr>
        <w:pStyle w:val="ListParagraph"/>
        <w:widowControl w:val="0"/>
        <w:numPr>
          <w:ilvl w:val="0"/>
          <w:numId w:val="37"/>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5 reprezentanți, la angajatorii care au între 1.001 și 2.000 de angajați/lucrători;</w:t>
      </w:r>
    </w:p>
    <w:p w14:paraId="288059ED" w14:textId="77777777" w:rsidR="00A91C69" w:rsidRPr="008A79A0" w:rsidRDefault="00A91C69" w:rsidP="00F94023">
      <w:pPr>
        <w:pStyle w:val="ListParagraph"/>
        <w:widowControl w:val="0"/>
        <w:numPr>
          <w:ilvl w:val="0"/>
          <w:numId w:val="37"/>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6 reprezentanți, la angajatorii care au peste 2.000 de angajați/lucrători.</w:t>
      </w:r>
    </w:p>
    <w:p w14:paraId="5F06A9A5" w14:textId="77777777" w:rsidR="00A91C69" w:rsidRPr="00613D6C" w:rsidRDefault="00A91C69" w:rsidP="00F94023">
      <w:pPr>
        <w:tabs>
          <w:tab w:val="left" w:pos="180"/>
        </w:tabs>
        <w:spacing w:before="120" w:after="120"/>
        <w:ind w:right="29"/>
        <w:jc w:val="both"/>
        <w:rPr>
          <w:rFonts w:ascii="Trebuchet MS" w:hAnsi="Trebuchet MS"/>
          <w:b/>
          <w:bCs/>
          <w:lang w:val="ro-RO"/>
        </w:rPr>
      </w:pPr>
      <w:r w:rsidRPr="00613D6C">
        <w:rPr>
          <w:rFonts w:ascii="Trebuchet MS" w:hAnsi="Trebuchet MS"/>
          <w:b/>
          <w:bCs/>
          <w:lang w:val="ro-RO"/>
        </w:rPr>
        <w:t>Angajatorul nu poate să:</w:t>
      </w:r>
    </w:p>
    <w:p w14:paraId="1DA702E6" w14:textId="77777777" w:rsidR="00A91C69" w:rsidRPr="008A79A0" w:rsidRDefault="00A91C69" w:rsidP="00F94023">
      <w:pPr>
        <w:pStyle w:val="ListParagraph"/>
        <w:widowControl w:val="0"/>
        <w:numPr>
          <w:ilvl w:val="0"/>
          <w:numId w:val="35"/>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propună anumiți angajați pentru funcția de reprezentanți ai angajaților/lucrătorilor;</w:t>
      </w:r>
    </w:p>
    <w:p w14:paraId="2B26F0DF" w14:textId="77777777" w:rsidR="00A91C69" w:rsidRPr="008A79A0" w:rsidRDefault="00A91C69" w:rsidP="00F94023">
      <w:pPr>
        <w:pStyle w:val="ListParagraph"/>
        <w:widowControl w:val="0"/>
        <w:numPr>
          <w:ilvl w:val="0"/>
          <w:numId w:val="35"/>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intervină în alegerea reprezentanților angajaților/lucrătorilor, inclusiv prin inițierea demersurilor pentru alegerea reprezentanților angajaților/lucrătorilor.</w:t>
      </w:r>
    </w:p>
    <w:p w14:paraId="3AA4BC75" w14:textId="7611E686" w:rsidR="00F94023" w:rsidRPr="00F94023" w:rsidRDefault="00F94023" w:rsidP="00F94023">
      <w:pPr>
        <w:tabs>
          <w:tab w:val="left" w:pos="180"/>
        </w:tabs>
        <w:spacing w:before="120" w:after="120"/>
        <w:ind w:right="29"/>
        <w:jc w:val="both"/>
        <w:rPr>
          <w:rFonts w:ascii="Trebuchet MS" w:hAnsi="Trebuchet MS"/>
        </w:rPr>
      </w:pPr>
      <w:r>
        <w:rPr>
          <w:rFonts w:ascii="Trebuchet MS" w:hAnsi="Trebuchet MS"/>
          <w:b/>
          <w:bCs/>
          <w:u w:val="single"/>
        </w:rPr>
        <w:t>Important</w:t>
      </w:r>
      <w:r w:rsidRPr="00F94023">
        <w:rPr>
          <w:rFonts w:ascii="Trebuchet MS" w:hAnsi="Trebuchet MS"/>
          <w:b/>
          <w:bCs/>
          <w:u w:val="single"/>
        </w:rPr>
        <w:t>:</w:t>
      </w:r>
      <w:r w:rsidRPr="00F94023">
        <w:rPr>
          <w:rFonts w:ascii="Trebuchet MS" w:hAnsi="Trebuchet MS"/>
        </w:rPr>
        <w:t xml:space="preserve"> Inspectoratele Teritoriale de Muncă au obligația de a verifica îndeplinirea condițiilor prevăzute de lege pentru alegerea reprezentanților angajaților/lucrătorilor.</w:t>
      </w:r>
    </w:p>
    <w:p w14:paraId="06E2A2E2" w14:textId="77777777" w:rsidR="00A91C69" w:rsidRDefault="00A91C69" w:rsidP="00F94023">
      <w:pPr>
        <w:tabs>
          <w:tab w:val="left" w:pos="180"/>
        </w:tabs>
        <w:spacing w:before="120" w:after="120"/>
        <w:ind w:right="29"/>
        <w:jc w:val="both"/>
        <w:rPr>
          <w:rFonts w:ascii="Trebuchet MS" w:hAnsi="Trebuchet MS"/>
          <w:b/>
          <w:bCs/>
          <w:lang w:val="ro-RO"/>
        </w:rPr>
      </w:pPr>
      <w:r w:rsidRPr="008A79A0">
        <w:rPr>
          <w:rFonts w:ascii="Trebuchet MS" w:hAnsi="Trebuchet MS"/>
          <w:b/>
          <w:bCs/>
          <w:lang w:val="ro-RO"/>
        </w:rPr>
        <w:lastRenderedPageBreak/>
        <w:t>D. Care este durata mandatului reprezentanților angajaților/lucrătorilor</w:t>
      </w:r>
      <w:r>
        <w:rPr>
          <w:rFonts w:ascii="Trebuchet MS" w:hAnsi="Trebuchet MS"/>
          <w:b/>
          <w:bCs/>
          <w:lang w:val="ro-RO"/>
        </w:rPr>
        <w:t xml:space="preserve"> și ce atribuții au aceștia</w:t>
      </w:r>
      <w:r w:rsidRPr="008A79A0">
        <w:rPr>
          <w:rFonts w:ascii="Trebuchet MS" w:hAnsi="Trebuchet MS"/>
          <w:b/>
          <w:bCs/>
          <w:lang w:val="ro-RO"/>
        </w:rPr>
        <w:t>?</w:t>
      </w:r>
    </w:p>
    <w:p w14:paraId="3F8F74CB" w14:textId="77777777" w:rsidR="00A91C69" w:rsidRPr="008A79A0" w:rsidRDefault="00A91C69" w:rsidP="00F94023">
      <w:pPr>
        <w:tabs>
          <w:tab w:val="left" w:pos="180"/>
        </w:tabs>
        <w:spacing w:before="120" w:after="120"/>
        <w:ind w:right="29"/>
        <w:jc w:val="both"/>
        <w:rPr>
          <w:rFonts w:ascii="Trebuchet MS" w:hAnsi="Trebuchet MS"/>
          <w:lang w:val="ro-RO"/>
        </w:rPr>
      </w:pPr>
      <w:bookmarkStart w:id="4" w:name="_Hlk221522003"/>
      <w:bookmarkEnd w:id="2"/>
      <w:r w:rsidRPr="008A79A0">
        <w:rPr>
          <w:rFonts w:ascii="Trebuchet MS" w:hAnsi="Trebuchet MS"/>
          <w:lang w:val="ro-RO"/>
        </w:rPr>
        <w:t>Durata mandatului reprezentanților angajaților/lucrătorilor nu poate fi mai mare de 2 ani.</w:t>
      </w:r>
    </w:p>
    <w:p w14:paraId="7D806E87" w14:textId="77777777" w:rsidR="00A91C69" w:rsidRPr="008A79A0" w:rsidRDefault="00A91C69" w:rsidP="00F94023">
      <w:pPr>
        <w:tabs>
          <w:tab w:val="left" w:pos="180"/>
        </w:tabs>
        <w:spacing w:before="120" w:after="120"/>
        <w:ind w:right="29"/>
        <w:jc w:val="both"/>
        <w:rPr>
          <w:rFonts w:ascii="Trebuchet MS" w:hAnsi="Trebuchet MS"/>
          <w:lang w:val="ro-RO"/>
        </w:rPr>
      </w:pPr>
      <w:bookmarkStart w:id="5" w:name="_Hlk221522037"/>
      <w:bookmarkEnd w:id="4"/>
      <w:r w:rsidRPr="008A79A0">
        <w:rPr>
          <w:rFonts w:ascii="Trebuchet MS" w:hAnsi="Trebuchet MS"/>
          <w:lang w:val="ro-RO"/>
        </w:rPr>
        <w:t>Reprezentanții angajaților/lucrătorilor nu pot desfășura activități ce sunt recunoscute prin lege exclusiv sindicatelor.</w:t>
      </w:r>
    </w:p>
    <w:p w14:paraId="431D28A1" w14:textId="77777777" w:rsidR="00A91C69" w:rsidRPr="008A79A0"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lang w:val="ro-RO"/>
        </w:rPr>
        <w:t>Reprezentanții angajaților/lucrătorilor au următoarele atribuții principale:</w:t>
      </w:r>
    </w:p>
    <w:p w14:paraId="50AC7E6E" w14:textId="77777777" w:rsidR="00A91C69" w:rsidRPr="008A79A0" w:rsidRDefault="00A91C69" w:rsidP="00F94023">
      <w:pPr>
        <w:pStyle w:val="ListParagraph"/>
        <w:widowControl w:val="0"/>
        <w:numPr>
          <w:ilvl w:val="0"/>
          <w:numId w:val="38"/>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să participe la elaborarea regulamentului intern;</w:t>
      </w:r>
    </w:p>
    <w:p w14:paraId="047B28EB" w14:textId="77777777" w:rsidR="00A91C69" w:rsidRPr="008A79A0" w:rsidRDefault="00A91C69" w:rsidP="00F94023">
      <w:pPr>
        <w:pStyle w:val="ListParagraph"/>
        <w:widowControl w:val="0"/>
        <w:numPr>
          <w:ilvl w:val="0"/>
          <w:numId w:val="38"/>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să promoveze interesele angajaților referitoare la salariu, condiții de muncă, timp de muncă și timp de odihnă, stabilitate în muncă, precum și orice alte interese profesionale, economice și sociale legate de relațiile de muncă;</w:t>
      </w:r>
    </w:p>
    <w:p w14:paraId="03DD6284" w14:textId="77777777" w:rsidR="00A91C69" w:rsidRPr="008A79A0" w:rsidRDefault="00A91C69" w:rsidP="00F94023">
      <w:pPr>
        <w:pStyle w:val="ListParagraph"/>
        <w:widowControl w:val="0"/>
        <w:numPr>
          <w:ilvl w:val="0"/>
          <w:numId w:val="38"/>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 xml:space="preserve">să urmărească respectarea drepturilor angajaților, în conformitate cu legislația în vigoare, cu contractul colectiv de muncă aplicabil, cu contractele individuale de muncă și cu regulamentul intern; </w:t>
      </w:r>
    </w:p>
    <w:p w14:paraId="5F191CB2" w14:textId="77777777" w:rsidR="00A91C69" w:rsidRPr="008A79A0" w:rsidRDefault="00A91C69" w:rsidP="00F94023">
      <w:pPr>
        <w:pStyle w:val="ListParagraph"/>
        <w:widowControl w:val="0"/>
        <w:numPr>
          <w:ilvl w:val="0"/>
          <w:numId w:val="38"/>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să negocieze contractul colectiv de muncă/acordul colectiv.</w:t>
      </w:r>
    </w:p>
    <w:p w14:paraId="616EC216" w14:textId="77777777" w:rsidR="00A91C69" w:rsidRPr="008A79A0" w:rsidRDefault="00A91C69" w:rsidP="00F94023">
      <w:pPr>
        <w:pStyle w:val="ListParagraph"/>
        <w:widowControl w:val="0"/>
        <w:numPr>
          <w:ilvl w:val="0"/>
          <w:numId w:val="38"/>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să sesizeze Inspectoratul Teritorial de Muncă cu privire la nerespectarea dispozițiilor legale și ale contractului colectiv de muncă/acordului colectiv aplicabil.</w:t>
      </w:r>
    </w:p>
    <w:p w14:paraId="7118B5A2" w14:textId="77777777" w:rsidR="00A91C69" w:rsidRDefault="00A91C69" w:rsidP="00F94023">
      <w:pPr>
        <w:tabs>
          <w:tab w:val="left" w:pos="180"/>
        </w:tabs>
        <w:spacing w:before="120" w:after="120"/>
        <w:ind w:left="720" w:right="29"/>
        <w:jc w:val="both"/>
        <w:rPr>
          <w:rFonts w:ascii="Trebuchet MS" w:hAnsi="Trebuchet MS"/>
          <w:lang w:val="ro-RO"/>
        </w:rPr>
      </w:pPr>
      <w:r w:rsidRPr="008A79A0">
        <w:rPr>
          <w:rFonts w:ascii="Trebuchet MS" w:hAnsi="Trebuchet MS"/>
          <w:b/>
          <w:bCs/>
          <w:u w:val="single"/>
          <w:lang w:val="ro-RO"/>
        </w:rPr>
        <w:t>Important:</w:t>
      </w:r>
      <w:r w:rsidRPr="008A79A0">
        <w:rPr>
          <w:rFonts w:ascii="Trebuchet MS" w:hAnsi="Trebuchet MS"/>
          <w:lang w:val="ro-RO"/>
        </w:rPr>
        <w:t xml:space="preserve"> Atribuția de negociere a contractului colectiv de muncă este exercitată la nivelul unității de către reprezentanții angajaților/lucrătorilor numai în lipsa oricăror organizații sindicale îndreptățite să negocieze colectiv la acest nivel, potrivit legii.</w:t>
      </w:r>
    </w:p>
    <w:p w14:paraId="5BFCFA6A" w14:textId="77777777" w:rsidR="00A91C69" w:rsidRPr="008A79A0"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b/>
          <w:bCs/>
          <w:lang w:val="ro-RO"/>
        </w:rPr>
        <w:t xml:space="preserve">E. </w:t>
      </w:r>
      <w:r>
        <w:rPr>
          <w:rFonts w:ascii="Trebuchet MS" w:hAnsi="Trebuchet MS"/>
          <w:b/>
          <w:bCs/>
          <w:lang w:val="ro-RO"/>
        </w:rPr>
        <w:t>Care sunt avantajele desemnării reprezentanților angajaților/lucrătorilor?</w:t>
      </w:r>
    </w:p>
    <w:p w14:paraId="131FAA60" w14:textId="77777777" w:rsidR="00A91C69" w:rsidRPr="008A79A0" w:rsidRDefault="00A91C69" w:rsidP="00F94023">
      <w:pPr>
        <w:tabs>
          <w:tab w:val="left" w:pos="180"/>
        </w:tabs>
        <w:spacing w:before="120" w:after="120"/>
        <w:ind w:right="29"/>
        <w:jc w:val="both"/>
        <w:rPr>
          <w:rFonts w:ascii="Trebuchet MS" w:hAnsi="Trebuchet MS"/>
          <w:lang w:val="ro-RO"/>
        </w:rPr>
      </w:pPr>
      <w:bookmarkStart w:id="6" w:name="_Hlk221522057"/>
      <w:bookmarkEnd w:id="5"/>
      <w:r w:rsidRPr="008A79A0">
        <w:rPr>
          <w:rFonts w:ascii="Trebuchet MS" w:hAnsi="Trebuchet MS"/>
          <w:lang w:val="ro-RO"/>
        </w:rPr>
        <w:t>Reprezentanții angajaților/lucrătorilor contribuie la asigurarea respectării drepturilor angajaților/lucrătorilor, avantajele desemnării acestora fiind următoarele:</w:t>
      </w:r>
    </w:p>
    <w:p w14:paraId="40D7CDA3" w14:textId="77777777" w:rsidR="00A91C69" w:rsidRPr="008A79A0" w:rsidRDefault="00A91C69" w:rsidP="00F94023">
      <w:pPr>
        <w:pStyle w:val="ListParagraph"/>
        <w:widowControl w:val="0"/>
        <w:numPr>
          <w:ilvl w:val="0"/>
          <w:numId w:val="38"/>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angajații, prin intermediul acestor reprezentanți, participă activ la negocierea contractului colectiv de muncă;</w:t>
      </w:r>
    </w:p>
    <w:p w14:paraId="31F8B8DD" w14:textId="77777777" w:rsidR="00A91C69" w:rsidRDefault="00A91C69" w:rsidP="00F94023">
      <w:pPr>
        <w:pStyle w:val="ListParagraph"/>
        <w:widowControl w:val="0"/>
        <w:numPr>
          <w:ilvl w:val="0"/>
          <w:numId w:val="38"/>
        </w:numPr>
        <w:tabs>
          <w:tab w:val="left" w:pos="180"/>
        </w:tabs>
        <w:autoSpaceDE w:val="0"/>
        <w:autoSpaceDN w:val="0"/>
        <w:spacing w:before="120" w:after="120"/>
        <w:ind w:right="29"/>
        <w:contextualSpacing w:val="0"/>
        <w:jc w:val="both"/>
        <w:rPr>
          <w:rFonts w:ascii="Trebuchet MS" w:hAnsi="Trebuchet MS"/>
        </w:rPr>
      </w:pPr>
      <w:r w:rsidRPr="008A79A0">
        <w:rPr>
          <w:rFonts w:ascii="Trebuchet MS" w:hAnsi="Trebuchet MS"/>
        </w:rPr>
        <w:t>prin intermediul reprezentanților angajaților/lucrătorilor se asigură o mai bună informare asupra cauzelor și modului de adoptare a deciziilor manageriale, angajatorii care au desemnați reprezentanți ai angajaților/lucrătorilor sunt percepuți ca fiind transparenți și deschiși la nevoile angajaților.</w:t>
      </w:r>
    </w:p>
    <w:p w14:paraId="2DD8B72D" w14:textId="77777777" w:rsidR="00A91C69" w:rsidRPr="008A79A0" w:rsidRDefault="00A91C69" w:rsidP="00F94023">
      <w:pPr>
        <w:widowControl w:val="0"/>
        <w:tabs>
          <w:tab w:val="left" w:pos="180"/>
        </w:tabs>
        <w:autoSpaceDE w:val="0"/>
        <w:autoSpaceDN w:val="0"/>
        <w:spacing w:before="120" w:after="120"/>
        <w:ind w:right="29"/>
        <w:jc w:val="both"/>
        <w:rPr>
          <w:rFonts w:ascii="Trebuchet MS" w:hAnsi="Trebuchet MS"/>
          <w:b/>
          <w:bCs/>
          <w:lang w:val="ro-RO"/>
        </w:rPr>
      </w:pPr>
      <w:r w:rsidRPr="008A79A0">
        <w:rPr>
          <w:rFonts w:ascii="Trebuchet MS" w:hAnsi="Trebuchet MS"/>
          <w:b/>
          <w:bCs/>
          <w:lang w:val="ro-RO"/>
        </w:rPr>
        <w:t>F. De ce facilități beneficiază reprezentanții angajaților/lucrătorilor pentru îndeplinirea mandatului primit?</w:t>
      </w:r>
    </w:p>
    <w:p w14:paraId="6DF7F85C" w14:textId="77777777" w:rsidR="00A91C69" w:rsidRDefault="00A91C69" w:rsidP="00F94023">
      <w:pPr>
        <w:tabs>
          <w:tab w:val="left" w:pos="180"/>
        </w:tabs>
        <w:spacing w:before="120" w:after="120"/>
        <w:ind w:right="29"/>
        <w:jc w:val="both"/>
        <w:rPr>
          <w:rFonts w:ascii="Trebuchet MS" w:hAnsi="Trebuchet MS"/>
          <w:lang w:val="ro-RO"/>
        </w:rPr>
      </w:pPr>
      <w:bookmarkStart w:id="7" w:name="_Hlk221522067"/>
      <w:bookmarkEnd w:id="6"/>
      <w:r w:rsidRPr="008A79A0">
        <w:rPr>
          <w:rFonts w:ascii="Trebuchet MS" w:hAnsi="Trebuchet MS"/>
          <w:lang w:val="ro-RO"/>
        </w:rPr>
        <w:t>Prin contractul colectiv de muncă/acordul colectiv aplicabil, se poate negocia numărul de ore pentru reprezentanții angajaților/lucrătorilor în cadrul programului normal de lucru, destinat în vederea îndeplinirii mandatului pe care l-au primit. În lipsa unui contract colectiv de muncă/acord colectiv numărul de ore  se stabilește prin negociere directă cu conducerea unității.</w:t>
      </w:r>
    </w:p>
    <w:p w14:paraId="5CFFD868" w14:textId="77777777" w:rsidR="00A91C69" w:rsidRPr="008A79A0" w:rsidRDefault="00A91C69" w:rsidP="00F94023">
      <w:pPr>
        <w:tabs>
          <w:tab w:val="left" w:pos="180"/>
        </w:tabs>
        <w:spacing w:before="120" w:after="120"/>
        <w:ind w:right="29"/>
        <w:jc w:val="both"/>
        <w:rPr>
          <w:rFonts w:ascii="Trebuchet MS" w:hAnsi="Trebuchet MS"/>
          <w:b/>
          <w:bCs/>
          <w:lang w:val="ro-RO"/>
        </w:rPr>
      </w:pPr>
      <w:r w:rsidRPr="008A79A0">
        <w:rPr>
          <w:rFonts w:ascii="Trebuchet MS" w:hAnsi="Trebuchet MS"/>
          <w:b/>
          <w:bCs/>
          <w:lang w:val="ro-RO"/>
        </w:rPr>
        <w:t>G. Cum este asigurată protecția reprezentanților angajaților/lucrătorilor?</w:t>
      </w:r>
    </w:p>
    <w:bookmarkEnd w:id="7"/>
    <w:p w14:paraId="5E1DF8B4" w14:textId="77777777" w:rsidR="00A91C69" w:rsidRPr="008A79A0" w:rsidRDefault="00A91C69" w:rsidP="00F94023">
      <w:pPr>
        <w:tabs>
          <w:tab w:val="left" w:pos="180"/>
        </w:tabs>
        <w:spacing w:before="120" w:after="120"/>
        <w:ind w:right="29"/>
        <w:jc w:val="both"/>
        <w:rPr>
          <w:rFonts w:ascii="Trebuchet MS" w:hAnsi="Trebuchet MS"/>
          <w:lang w:val="ro-RO"/>
        </w:rPr>
      </w:pPr>
      <w:r w:rsidRPr="008A79A0">
        <w:rPr>
          <w:rFonts w:ascii="Trebuchet MS" w:hAnsi="Trebuchet MS"/>
          <w:lang w:val="ro-RO"/>
        </w:rPr>
        <w:t>Pe toată durata mandatului sunt interzise modificarea și/sau desfacerea contractelor individuale de muncă/raporturilor de serviciu ale reprezentanților angajaților/lucrătorilor pe motive ce țin de îndeplinirea mandatului primit de la angajați/lucrători.</w:t>
      </w:r>
    </w:p>
    <w:p w14:paraId="3EDAF2F3" w14:textId="77777777" w:rsidR="00A91C69" w:rsidRPr="008A79A0" w:rsidRDefault="00A91C69" w:rsidP="00F94023">
      <w:pPr>
        <w:jc w:val="both"/>
        <w:rPr>
          <w:rFonts w:ascii="Trebuchet MS" w:hAnsi="Trebuchet MS"/>
          <w:b/>
          <w:bCs/>
          <w:lang w:val="ro-RO"/>
        </w:rPr>
      </w:pPr>
      <w:r w:rsidRPr="008A79A0">
        <w:rPr>
          <w:rFonts w:ascii="Trebuchet MS" w:hAnsi="Trebuchet MS"/>
          <w:lang w:val="ro-RO"/>
        </w:rPr>
        <w:t>Este interzisă orice intervenție din partea autorităților publice, a angajatorilor și a organizațiilor patronale de natură să limiteze ori să împiedice exercitarea mandatului reprezentanților angajaților/lucrătorilor și a atribuțiilor prevăzute de lege.</w:t>
      </w:r>
    </w:p>
    <w:p w14:paraId="33A97280" w14:textId="24ECE78D" w:rsidR="00753652" w:rsidRPr="00F94023" w:rsidRDefault="00F94023" w:rsidP="00B37445">
      <w:pPr>
        <w:pBdr>
          <w:top w:val="single" w:sz="4" w:space="1" w:color="auto"/>
          <w:left w:val="single" w:sz="4" w:space="4" w:color="auto"/>
          <w:bottom w:val="single" w:sz="4" w:space="1" w:color="auto"/>
          <w:right w:val="single" w:sz="4" w:space="4" w:color="auto"/>
        </w:pBdr>
        <w:jc w:val="both"/>
        <w:rPr>
          <w:rFonts w:ascii="Trebuchet MS" w:hAnsi="Trebuchet MS"/>
          <w:lang w:val="ro-RO"/>
        </w:rPr>
      </w:pPr>
      <w:r w:rsidRPr="00F94023">
        <w:rPr>
          <w:rFonts w:ascii="Trebuchet MS" w:hAnsi="Trebuchet MS"/>
          <w:b/>
          <w:bCs/>
          <w:lang w:val="ro-RO"/>
        </w:rPr>
        <w:lastRenderedPageBreak/>
        <w:t xml:space="preserve">Rol IM/ITM: </w:t>
      </w:r>
      <w:r w:rsidR="00CD1540">
        <w:rPr>
          <w:rFonts w:ascii="Trebuchet MS" w:hAnsi="Trebuchet MS"/>
          <w:b/>
          <w:bCs/>
          <w:lang w:val="ro-RO"/>
        </w:rPr>
        <w:t>S</w:t>
      </w:r>
      <w:r w:rsidRPr="00F94023">
        <w:rPr>
          <w:rFonts w:ascii="Trebuchet MS" w:hAnsi="Trebuchet MS"/>
          <w:b/>
          <w:bCs/>
          <w:lang w:val="ro-RO"/>
        </w:rPr>
        <w:t>upraveghere, îndrumare</w:t>
      </w:r>
      <w:r>
        <w:rPr>
          <w:rFonts w:ascii="Trebuchet MS" w:hAnsi="Trebuchet MS"/>
          <w:b/>
          <w:bCs/>
          <w:lang w:val="ro-RO"/>
        </w:rPr>
        <w:t xml:space="preserve"> metodologică</w:t>
      </w:r>
      <w:r w:rsidRPr="00F94023">
        <w:rPr>
          <w:rFonts w:ascii="Trebuchet MS" w:hAnsi="Trebuchet MS"/>
          <w:b/>
          <w:bCs/>
          <w:lang w:val="ro-RO"/>
        </w:rPr>
        <w:t xml:space="preserve"> și validare în procesul de alegere a reprezentanților </w:t>
      </w:r>
      <w:r w:rsidR="00B25F3F">
        <w:rPr>
          <w:rFonts w:ascii="Trebuchet MS" w:hAnsi="Trebuchet MS"/>
          <w:b/>
          <w:bCs/>
          <w:lang w:val="ro-RO"/>
        </w:rPr>
        <w:t>angaja</w:t>
      </w:r>
      <w:r w:rsidRPr="00F94023">
        <w:rPr>
          <w:rFonts w:ascii="Trebuchet MS" w:hAnsi="Trebuchet MS"/>
          <w:b/>
          <w:bCs/>
          <w:lang w:val="ro-RO"/>
        </w:rPr>
        <w:t>ților, asigurându-se că acest proces respectă prevederile</w:t>
      </w:r>
      <w:r>
        <w:rPr>
          <w:rFonts w:ascii="Trebuchet MS" w:hAnsi="Trebuchet MS"/>
          <w:b/>
          <w:bCs/>
          <w:lang w:val="ro-RO"/>
        </w:rPr>
        <w:t xml:space="preserve"> Legii nr. 53/2003</w:t>
      </w:r>
      <w:r w:rsidRPr="00F94023">
        <w:rPr>
          <w:rFonts w:ascii="Trebuchet MS" w:hAnsi="Trebuchet MS"/>
          <w:b/>
          <w:bCs/>
          <w:lang w:val="ro-RO"/>
        </w:rPr>
        <w:t xml:space="preserve"> Codul Muncii</w:t>
      </w:r>
      <w:r>
        <w:rPr>
          <w:rFonts w:ascii="Trebuchet MS" w:hAnsi="Trebuchet MS"/>
          <w:b/>
          <w:bCs/>
          <w:lang w:val="ro-RO"/>
        </w:rPr>
        <w:t>, cu modificările și completările ulterioare</w:t>
      </w:r>
      <w:r w:rsidRPr="00F94023">
        <w:rPr>
          <w:rFonts w:ascii="Trebuchet MS" w:hAnsi="Trebuchet MS"/>
          <w:b/>
          <w:bCs/>
          <w:lang w:val="ro-RO"/>
        </w:rPr>
        <w:t xml:space="preserve"> și ale</w:t>
      </w:r>
      <w:r>
        <w:rPr>
          <w:rFonts w:ascii="Trebuchet MS" w:hAnsi="Trebuchet MS"/>
          <w:b/>
          <w:bCs/>
          <w:lang w:val="ro-RO"/>
        </w:rPr>
        <w:t xml:space="preserve"> Legii nr. 367/2022 privind </w:t>
      </w:r>
      <w:r w:rsidRPr="00F94023">
        <w:rPr>
          <w:rFonts w:ascii="Trebuchet MS" w:hAnsi="Trebuchet MS"/>
          <w:b/>
          <w:bCs/>
          <w:lang w:val="ro-RO"/>
        </w:rPr>
        <w:t>dialogul social</w:t>
      </w:r>
      <w:r>
        <w:rPr>
          <w:rFonts w:ascii="Trebuchet MS" w:hAnsi="Trebuchet MS"/>
          <w:b/>
          <w:bCs/>
          <w:lang w:val="ro-RO"/>
        </w:rPr>
        <w:t>, cu modificările și completările ulterioare</w:t>
      </w:r>
      <w:r w:rsidRPr="00F94023">
        <w:rPr>
          <w:rFonts w:ascii="Trebuchet MS" w:hAnsi="Trebuchet MS"/>
          <w:b/>
          <w:bCs/>
          <w:lang w:val="ro-RO"/>
        </w:rPr>
        <w:t>.</w:t>
      </w:r>
      <w:r>
        <w:rPr>
          <w:rFonts w:ascii="Trebuchet MS" w:hAnsi="Trebuchet MS"/>
          <w:b/>
          <w:bCs/>
          <w:lang w:val="ro-RO"/>
        </w:rPr>
        <w:t xml:space="preserve"> </w:t>
      </w:r>
    </w:p>
    <w:sectPr w:rsidR="00753652" w:rsidRPr="00F94023" w:rsidSect="003E2597">
      <w:headerReference w:type="default" r:id="rId8"/>
      <w:footerReference w:type="default" r:id="rId9"/>
      <w:headerReference w:type="first" r:id="rId10"/>
      <w:footerReference w:type="first" r:id="rId11"/>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E6B3" w14:textId="77777777" w:rsidR="00C46FFF" w:rsidRDefault="00C46FFF" w:rsidP="008234F5">
      <w:pPr>
        <w:spacing w:after="0" w:line="240" w:lineRule="auto"/>
      </w:pPr>
      <w:r>
        <w:separator/>
      </w:r>
    </w:p>
  </w:endnote>
  <w:endnote w:type="continuationSeparator" w:id="0">
    <w:p w14:paraId="124E89B1" w14:textId="77777777" w:rsidR="00C46FFF" w:rsidRDefault="00C46FFF"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București, Str.Dem.I.Dobrescu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Locație: B.dul. Ghe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1EEC" w14:textId="77777777" w:rsidR="00C46FFF" w:rsidRDefault="00C46FFF" w:rsidP="008234F5">
      <w:pPr>
        <w:spacing w:after="0" w:line="240" w:lineRule="auto"/>
      </w:pPr>
      <w:r>
        <w:separator/>
      </w:r>
    </w:p>
  </w:footnote>
  <w:footnote w:type="continuationSeparator" w:id="0">
    <w:p w14:paraId="28170E29" w14:textId="77777777" w:rsidR="00C46FFF" w:rsidRDefault="00C46FFF" w:rsidP="0082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406B7"/>
    <w:multiLevelType w:val="hybridMultilevel"/>
    <w:tmpl w:val="BB78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7"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91911"/>
    <w:multiLevelType w:val="hybridMultilevel"/>
    <w:tmpl w:val="B2C47C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960722"/>
    <w:multiLevelType w:val="hybridMultilevel"/>
    <w:tmpl w:val="25C6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5"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115506"/>
    <w:multiLevelType w:val="hybridMultilevel"/>
    <w:tmpl w:val="231C69C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1"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3" w15:restartNumberingAfterBreak="0">
    <w:nsid w:val="74204510"/>
    <w:multiLevelType w:val="hybridMultilevel"/>
    <w:tmpl w:val="725E17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5"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16"/>
  </w:num>
  <w:num w:numId="2" w16cid:durableId="453448223">
    <w:abstractNumId w:val="19"/>
  </w:num>
  <w:num w:numId="3" w16cid:durableId="816996418">
    <w:abstractNumId w:val="24"/>
  </w:num>
  <w:num w:numId="4" w16cid:durableId="298463792">
    <w:abstractNumId w:val="30"/>
  </w:num>
  <w:num w:numId="5" w16cid:durableId="1633747230">
    <w:abstractNumId w:val="17"/>
  </w:num>
  <w:num w:numId="6" w16cid:durableId="445122480">
    <w:abstractNumId w:val="31"/>
  </w:num>
  <w:num w:numId="7" w16cid:durableId="45298353">
    <w:abstractNumId w:val="32"/>
  </w:num>
  <w:num w:numId="8" w16cid:durableId="351998970">
    <w:abstractNumId w:val="8"/>
  </w:num>
  <w:num w:numId="9" w16cid:durableId="1906598927">
    <w:abstractNumId w:val="27"/>
  </w:num>
  <w:num w:numId="10" w16cid:durableId="1791391285">
    <w:abstractNumId w:val="6"/>
  </w:num>
  <w:num w:numId="11" w16cid:durableId="1738625603">
    <w:abstractNumId w:val="1"/>
  </w:num>
  <w:num w:numId="12" w16cid:durableId="1794521901">
    <w:abstractNumId w:val="22"/>
  </w:num>
  <w:num w:numId="13" w16cid:durableId="882903861">
    <w:abstractNumId w:val="34"/>
  </w:num>
  <w:num w:numId="14" w16cid:durableId="115369751">
    <w:abstractNumId w:val="9"/>
  </w:num>
  <w:num w:numId="15" w16cid:durableId="1344815977">
    <w:abstractNumId w:val="9"/>
  </w:num>
  <w:num w:numId="16" w16cid:durableId="16241863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0"/>
  </w:num>
  <w:num w:numId="18" w16cid:durableId="770852832">
    <w:abstractNumId w:val="23"/>
  </w:num>
  <w:num w:numId="19" w16cid:durableId="1381589272">
    <w:abstractNumId w:val="26"/>
  </w:num>
  <w:num w:numId="20" w16cid:durableId="1884095899">
    <w:abstractNumId w:val="35"/>
  </w:num>
  <w:num w:numId="21" w16cid:durableId="333847622">
    <w:abstractNumId w:val="3"/>
  </w:num>
  <w:num w:numId="22" w16cid:durableId="1759906318">
    <w:abstractNumId w:val="14"/>
  </w:num>
  <w:num w:numId="23" w16cid:durableId="1107308998">
    <w:abstractNumId w:val="25"/>
  </w:num>
  <w:num w:numId="24" w16cid:durableId="2095784091">
    <w:abstractNumId w:val="5"/>
  </w:num>
  <w:num w:numId="25" w16cid:durableId="2121142210">
    <w:abstractNumId w:val="29"/>
  </w:num>
  <w:num w:numId="26" w16cid:durableId="842165325">
    <w:abstractNumId w:val="11"/>
  </w:num>
  <w:num w:numId="27" w16cid:durableId="1513455100">
    <w:abstractNumId w:val="20"/>
  </w:num>
  <w:num w:numId="28" w16cid:durableId="2065761303">
    <w:abstractNumId w:val="10"/>
  </w:num>
  <w:num w:numId="29" w16cid:durableId="169029362">
    <w:abstractNumId w:val="15"/>
  </w:num>
  <w:num w:numId="30" w16cid:durableId="653295058">
    <w:abstractNumId w:val="4"/>
  </w:num>
  <w:num w:numId="31" w16cid:durableId="817921049">
    <w:abstractNumId w:val="12"/>
  </w:num>
  <w:num w:numId="32" w16cid:durableId="2064985583">
    <w:abstractNumId w:val="2"/>
  </w:num>
  <w:num w:numId="33" w16cid:durableId="775641191">
    <w:abstractNumId w:val="7"/>
  </w:num>
  <w:num w:numId="34" w16cid:durableId="105779988">
    <w:abstractNumId w:val="21"/>
  </w:num>
  <w:num w:numId="35" w16cid:durableId="1450589251">
    <w:abstractNumId w:val="13"/>
  </w:num>
  <w:num w:numId="36" w16cid:durableId="966396050">
    <w:abstractNumId w:val="33"/>
  </w:num>
  <w:num w:numId="37" w16cid:durableId="634020304">
    <w:abstractNumId w:val="18"/>
  </w:num>
  <w:num w:numId="38" w16cid:durableId="67279852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1D9"/>
    <w:rsid w:val="000144F4"/>
    <w:rsid w:val="000148F7"/>
    <w:rsid w:val="00015277"/>
    <w:rsid w:val="00015F39"/>
    <w:rsid w:val="00017770"/>
    <w:rsid w:val="00020922"/>
    <w:rsid w:val="00020D1E"/>
    <w:rsid w:val="000216F5"/>
    <w:rsid w:val="00021BF2"/>
    <w:rsid w:val="0002211E"/>
    <w:rsid w:val="00024422"/>
    <w:rsid w:val="00030041"/>
    <w:rsid w:val="00030973"/>
    <w:rsid w:val="00030C92"/>
    <w:rsid w:val="00030F3F"/>
    <w:rsid w:val="00033EFD"/>
    <w:rsid w:val="000362B2"/>
    <w:rsid w:val="0004363B"/>
    <w:rsid w:val="000441F9"/>
    <w:rsid w:val="00044496"/>
    <w:rsid w:val="00047003"/>
    <w:rsid w:val="0004740C"/>
    <w:rsid w:val="000508D4"/>
    <w:rsid w:val="000512B7"/>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3394"/>
    <w:rsid w:val="00180164"/>
    <w:rsid w:val="00181088"/>
    <w:rsid w:val="001828A3"/>
    <w:rsid w:val="00184A74"/>
    <w:rsid w:val="00184AF4"/>
    <w:rsid w:val="00186BE9"/>
    <w:rsid w:val="001904F2"/>
    <w:rsid w:val="00192966"/>
    <w:rsid w:val="00195FE7"/>
    <w:rsid w:val="00197467"/>
    <w:rsid w:val="00197B7E"/>
    <w:rsid w:val="001A0324"/>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E63C2"/>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A6F"/>
    <w:rsid w:val="004C5578"/>
    <w:rsid w:val="004C5BCB"/>
    <w:rsid w:val="004C6A69"/>
    <w:rsid w:val="004C74BE"/>
    <w:rsid w:val="004D122C"/>
    <w:rsid w:val="004D1518"/>
    <w:rsid w:val="004D2B07"/>
    <w:rsid w:val="004D3279"/>
    <w:rsid w:val="004E0BBF"/>
    <w:rsid w:val="004E3063"/>
    <w:rsid w:val="004E4B19"/>
    <w:rsid w:val="004E7512"/>
    <w:rsid w:val="004F0229"/>
    <w:rsid w:val="004F0836"/>
    <w:rsid w:val="004F1BE7"/>
    <w:rsid w:val="004F3B76"/>
    <w:rsid w:val="004F51F7"/>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59CD"/>
    <w:rsid w:val="006C5B9D"/>
    <w:rsid w:val="006C65B7"/>
    <w:rsid w:val="006C6AFD"/>
    <w:rsid w:val="006D0587"/>
    <w:rsid w:val="006D1FFD"/>
    <w:rsid w:val="006D2255"/>
    <w:rsid w:val="006D40AD"/>
    <w:rsid w:val="006D4306"/>
    <w:rsid w:val="006D53B0"/>
    <w:rsid w:val="006D631B"/>
    <w:rsid w:val="006D69AC"/>
    <w:rsid w:val="006D6A2C"/>
    <w:rsid w:val="006D7DD9"/>
    <w:rsid w:val="006D7EA1"/>
    <w:rsid w:val="006E0B15"/>
    <w:rsid w:val="006E0E10"/>
    <w:rsid w:val="006E2196"/>
    <w:rsid w:val="006E6448"/>
    <w:rsid w:val="006E7661"/>
    <w:rsid w:val="006E7C57"/>
    <w:rsid w:val="006F05B5"/>
    <w:rsid w:val="006F08CB"/>
    <w:rsid w:val="006F3DC9"/>
    <w:rsid w:val="006F4FF7"/>
    <w:rsid w:val="006F52F1"/>
    <w:rsid w:val="00700BA8"/>
    <w:rsid w:val="00701083"/>
    <w:rsid w:val="00703DE4"/>
    <w:rsid w:val="007058FE"/>
    <w:rsid w:val="0071355F"/>
    <w:rsid w:val="00714331"/>
    <w:rsid w:val="00714819"/>
    <w:rsid w:val="007169DE"/>
    <w:rsid w:val="00722A54"/>
    <w:rsid w:val="00723B98"/>
    <w:rsid w:val="00724682"/>
    <w:rsid w:val="007268F1"/>
    <w:rsid w:val="00730433"/>
    <w:rsid w:val="00730B32"/>
    <w:rsid w:val="00730C8B"/>
    <w:rsid w:val="00731433"/>
    <w:rsid w:val="00732B84"/>
    <w:rsid w:val="00735A7B"/>
    <w:rsid w:val="00740C6B"/>
    <w:rsid w:val="007454EE"/>
    <w:rsid w:val="00746378"/>
    <w:rsid w:val="00746867"/>
    <w:rsid w:val="00751AC1"/>
    <w:rsid w:val="00753652"/>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C15"/>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1287"/>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B1792"/>
    <w:rsid w:val="008B5911"/>
    <w:rsid w:val="008B5DFD"/>
    <w:rsid w:val="008B5EA8"/>
    <w:rsid w:val="008B6591"/>
    <w:rsid w:val="008B7FD0"/>
    <w:rsid w:val="008C0082"/>
    <w:rsid w:val="008C1425"/>
    <w:rsid w:val="008C1C6F"/>
    <w:rsid w:val="008C5432"/>
    <w:rsid w:val="008C6962"/>
    <w:rsid w:val="008D04CA"/>
    <w:rsid w:val="008D0D23"/>
    <w:rsid w:val="008D1DA8"/>
    <w:rsid w:val="008D2268"/>
    <w:rsid w:val="008D34DA"/>
    <w:rsid w:val="008D476D"/>
    <w:rsid w:val="008D5F5B"/>
    <w:rsid w:val="008D72E6"/>
    <w:rsid w:val="008D7DD5"/>
    <w:rsid w:val="008E0D1C"/>
    <w:rsid w:val="008E301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5183"/>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4E34"/>
    <w:rsid w:val="009578D3"/>
    <w:rsid w:val="00960AE3"/>
    <w:rsid w:val="00962A5A"/>
    <w:rsid w:val="009656B8"/>
    <w:rsid w:val="00970BFB"/>
    <w:rsid w:val="00970C8E"/>
    <w:rsid w:val="0097766A"/>
    <w:rsid w:val="0098207F"/>
    <w:rsid w:val="009844D4"/>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71D2"/>
    <w:rsid w:val="009C0A1D"/>
    <w:rsid w:val="009C3013"/>
    <w:rsid w:val="009C308D"/>
    <w:rsid w:val="009C7B15"/>
    <w:rsid w:val="009D10D0"/>
    <w:rsid w:val="009D2E1E"/>
    <w:rsid w:val="009D39F9"/>
    <w:rsid w:val="009D3CF4"/>
    <w:rsid w:val="009D4056"/>
    <w:rsid w:val="009D44C6"/>
    <w:rsid w:val="009D4538"/>
    <w:rsid w:val="009D5B4E"/>
    <w:rsid w:val="009D75A5"/>
    <w:rsid w:val="009E12E3"/>
    <w:rsid w:val="009E2008"/>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3021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1C69"/>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0BA8"/>
    <w:rsid w:val="00AF31B2"/>
    <w:rsid w:val="00AF3AD2"/>
    <w:rsid w:val="00AF542C"/>
    <w:rsid w:val="00AF6A09"/>
    <w:rsid w:val="00B00E0C"/>
    <w:rsid w:val="00B04968"/>
    <w:rsid w:val="00B054E2"/>
    <w:rsid w:val="00B05E11"/>
    <w:rsid w:val="00B06A72"/>
    <w:rsid w:val="00B145F8"/>
    <w:rsid w:val="00B176FE"/>
    <w:rsid w:val="00B17CF3"/>
    <w:rsid w:val="00B21FDA"/>
    <w:rsid w:val="00B22828"/>
    <w:rsid w:val="00B24102"/>
    <w:rsid w:val="00B25F3F"/>
    <w:rsid w:val="00B34025"/>
    <w:rsid w:val="00B34C59"/>
    <w:rsid w:val="00B35479"/>
    <w:rsid w:val="00B35D60"/>
    <w:rsid w:val="00B36914"/>
    <w:rsid w:val="00B37445"/>
    <w:rsid w:val="00B375A0"/>
    <w:rsid w:val="00B40C87"/>
    <w:rsid w:val="00B4249E"/>
    <w:rsid w:val="00B444FA"/>
    <w:rsid w:val="00B44C69"/>
    <w:rsid w:val="00B452E5"/>
    <w:rsid w:val="00B46158"/>
    <w:rsid w:val="00B47496"/>
    <w:rsid w:val="00B51EB7"/>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6FFF"/>
    <w:rsid w:val="00C4735D"/>
    <w:rsid w:val="00C473C9"/>
    <w:rsid w:val="00C513E4"/>
    <w:rsid w:val="00C52006"/>
    <w:rsid w:val="00C52F9D"/>
    <w:rsid w:val="00C53D93"/>
    <w:rsid w:val="00C566D9"/>
    <w:rsid w:val="00C574C6"/>
    <w:rsid w:val="00C6091A"/>
    <w:rsid w:val="00C62C20"/>
    <w:rsid w:val="00C654BC"/>
    <w:rsid w:val="00C71F15"/>
    <w:rsid w:val="00C725B3"/>
    <w:rsid w:val="00C72B1E"/>
    <w:rsid w:val="00C73854"/>
    <w:rsid w:val="00C74497"/>
    <w:rsid w:val="00C7527A"/>
    <w:rsid w:val="00C76D58"/>
    <w:rsid w:val="00C77A69"/>
    <w:rsid w:val="00C81189"/>
    <w:rsid w:val="00C919E7"/>
    <w:rsid w:val="00C966A1"/>
    <w:rsid w:val="00CA149A"/>
    <w:rsid w:val="00CA1C71"/>
    <w:rsid w:val="00CA30FB"/>
    <w:rsid w:val="00CA47FB"/>
    <w:rsid w:val="00CA5528"/>
    <w:rsid w:val="00CA5B57"/>
    <w:rsid w:val="00CA7936"/>
    <w:rsid w:val="00CA7FB4"/>
    <w:rsid w:val="00CB0336"/>
    <w:rsid w:val="00CB059F"/>
    <w:rsid w:val="00CB2D59"/>
    <w:rsid w:val="00CB4E0A"/>
    <w:rsid w:val="00CC28A8"/>
    <w:rsid w:val="00CC4403"/>
    <w:rsid w:val="00CC6BB7"/>
    <w:rsid w:val="00CC7E2D"/>
    <w:rsid w:val="00CC7FE1"/>
    <w:rsid w:val="00CD12ED"/>
    <w:rsid w:val="00CD1540"/>
    <w:rsid w:val="00CD1EEF"/>
    <w:rsid w:val="00CD3526"/>
    <w:rsid w:val="00CD4317"/>
    <w:rsid w:val="00CD5C57"/>
    <w:rsid w:val="00CD7522"/>
    <w:rsid w:val="00CE11BF"/>
    <w:rsid w:val="00CE19CA"/>
    <w:rsid w:val="00CE3935"/>
    <w:rsid w:val="00CE4139"/>
    <w:rsid w:val="00CE4EC1"/>
    <w:rsid w:val="00CE7B2B"/>
    <w:rsid w:val="00CF10AF"/>
    <w:rsid w:val="00CF2178"/>
    <w:rsid w:val="00CF425B"/>
    <w:rsid w:val="00CF6CF3"/>
    <w:rsid w:val="00CF6DC0"/>
    <w:rsid w:val="00D00E3E"/>
    <w:rsid w:val="00D05662"/>
    <w:rsid w:val="00D05704"/>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D762B"/>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D4C"/>
    <w:rsid w:val="00EF5FB0"/>
    <w:rsid w:val="00EF6BE4"/>
    <w:rsid w:val="00F02B0C"/>
    <w:rsid w:val="00F03F1B"/>
    <w:rsid w:val="00F044F8"/>
    <w:rsid w:val="00F108C4"/>
    <w:rsid w:val="00F13459"/>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3540"/>
    <w:rsid w:val="00F754B6"/>
    <w:rsid w:val="00F76202"/>
    <w:rsid w:val="00F771C6"/>
    <w:rsid w:val="00F809EE"/>
    <w:rsid w:val="00F81C7D"/>
    <w:rsid w:val="00F843D4"/>
    <w:rsid w:val="00F8744C"/>
    <w:rsid w:val="00F90636"/>
    <w:rsid w:val="00F921A3"/>
    <w:rsid w:val="00F9344C"/>
    <w:rsid w:val="00F939BE"/>
    <w:rsid w:val="00F94023"/>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5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5</TotalTime>
  <Pages>1</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7</cp:revision>
  <cp:lastPrinted>2026-03-25T12:25:00Z</cp:lastPrinted>
  <dcterms:created xsi:type="dcterms:W3CDTF">2026-03-25T12:46:00Z</dcterms:created>
  <dcterms:modified xsi:type="dcterms:W3CDTF">2026-03-25T13:12:00Z</dcterms:modified>
</cp:coreProperties>
</file>