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FD5" w:rsidRDefault="00AC2FD5" w:rsidP="00222308">
      <w:pPr>
        <w:spacing w:after="0" w:line="240" w:lineRule="auto"/>
        <w:ind w:left="0"/>
        <w:jc w:val="left"/>
        <w:rPr>
          <w:rFonts w:eastAsia="Times New Roman"/>
          <w:color w:val="000000"/>
          <w:sz w:val="24"/>
          <w:szCs w:val="24"/>
          <w:lang w:val="ro-RO" w:eastAsia="ro-RO"/>
        </w:rPr>
      </w:pPr>
      <w:r w:rsidRPr="00C510CF">
        <w:rPr>
          <w:rFonts w:eastAsia="Times New Roman"/>
          <w:color w:val="000000"/>
          <w:sz w:val="24"/>
          <w:szCs w:val="24"/>
          <w:lang w:val="ro-RO" w:eastAsia="ro-RO"/>
        </w:rPr>
        <w:tab/>
      </w:r>
      <w:r w:rsidRPr="00C510CF">
        <w:rPr>
          <w:rFonts w:eastAsia="Times New Roman"/>
          <w:color w:val="000000"/>
          <w:sz w:val="24"/>
          <w:szCs w:val="24"/>
          <w:lang w:val="ro-RO" w:eastAsia="ro-RO"/>
        </w:rPr>
        <w:tab/>
      </w:r>
      <w:r w:rsidRPr="00C510CF">
        <w:rPr>
          <w:rFonts w:eastAsia="Times New Roman"/>
          <w:color w:val="000000"/>
          <w:sz w:val="24"/>
          <w:szCs w:val="24"/>
          <w:lang w:val="ro-RO" w:eastAsia="ro-RO"/>
        </w:rPr>
        <w:tab/>
      </w:r>
      <w:r w:rsidRPr="00C510CF">
        <w:rPr>
          <w:rFonts w:eastAsia="Times New Roman"/>
          <w:color w:val="000000"/>
          <w:sz w:val="24"/>
          <w:szCs w:val="24"/>
          <w:lang w:val="ro-RO" w:eastAsia="ro-RO"/>
        </w:rPr>
        <w:tab/>
      </w:r>
      <w:r w:rsidRPr="00C510CF">
        <w:rPr>
          <w:rFonts w:eastAsia="Times New Roman"/>
          <w:color w:val="000000"/>
          <w:sz w:val="24"/>
          <w:szCs w:val="24"/>
          <w:lang w:val="ro-RO" w:eastAsia="ro-RO"/>
        </w:rPr>
        <w:tab/>
      </w:r>
      <w:r w:rsidRPr="00C510CF">
        <w:rPr>
          <w:rFonts w:eastAsia="Times New Roman"/>
          <w:color w:val="000000"/>
          <w:sz w:val="24"/>
          <w:szCs w:val="24"/>
          <w:lang w:val="ro-RO" w:eastAsia="ro-RO"/>
        </w:rPr>
        <w:tab/>
      </w:r>
      <w:r w:rsidRPr="00C510CF">
        <w:rPr>
          <w:rFonts w:eastAsia="Times New Roman"/>
          <w:color w:val="000000"/>
          <w:sz w:val="24"/>
          <w:szCs w:val="24"/>
          <w:lang w:val="ro-RO" w:eastAsia="ro-RO"/>
        </w:rPr>
        <w:tab/>
        <w:t xml:space="preserve">         </w:t>
      </w:r>
      <w:r w:rsidRPr="00C510CF">
        <w:rPr>
          <w:rFonts w:eastAsia="Times New Roman"/>
          <w:color w:val="000000"/>
          <w:sz w:val="24"/>
          <w:szCs w:val="24"/>
          <w:lang w:val="ro-RO" w:eastAsia="ro-RO"/>
        </w:rPr>
        <w:tab/>
      </w:r>
      <w:r w:rsidRPr="00C510CF">
        <w:rPr>
          <w:rFonts w:eastAsia="Times New Roman"/>
          <w:color w:val="000000"/>
          <w:sz w:val="24"/>
          <w:szCs w:val="24"/>
          <w:lang w:val="ro-RO" w:eastAsia="ro-RO"/>
        </w:rPr>
        <w:tab/>
      </w:r>
      <w:r>
        <w:rPr>
          <w:rFonts w:eastAsia="Times New Roman"/>
          <w:color w:val="000000"/>
          <w:sz w:val="24"/>
          <w:szCs w:val="24"/>
          <w:lang w:val="ro-RO" w:eastAsia="ro-RO"/>
        </w:rPr>
        <w:t xml:space="preserve">    </w:t>
      </w:r>
    </w:p>
    <w:p w:rsidR="00AC2FD5" w:rsidRDefault="00AC2FD5" w:rsidP="00513B2E">
      <w:pPr>
        <w:spacing w:after="0" w:line="240" w:lineRule="auto"/>
        <w:ind w:left="0"/>
        <w:jc w:val="left"/>
        <w:rPr>
          <w:rFonts w:eastAsia="Times New Roman"/>
          <w:color w:val="000000"/>
          <w:sz w:val="24"/>
          <w:szCs w:val="24"/>
          <w:lang w:val="ro-RO" w:eastAsia="ro-RO"/>
        </w:rPr>
      </w:pPr>
      <w:r w:rsidRPr="00C510CF">
        <w:rPr>
          <w:rFonts w:eastAsia="Times New Roman"/>
          <w:color w:val="000000"/>
          <w:sz w:val="24"/>
          <w:szCs w:val="24"/>
          <w:lang w:val="ro-RO" w:eastAsia="ro-RO"/>
        </w:rPr>
        <w:t xml:space="preserve">      </w:t>
      </w:r>
    </w:p>
    <w:p w:rsidR="00AC2FD5" w:rsidRDefault="00AC2FD5" w:rsidP="006D537D">
      <w:pPr>
        <w:spacing w:after="0" w:line="240" w:lineRule="auto"/>
        <w:ind w:left="0"/>
        <w:rPr>
          <w:rFonts w:eastAsia="Times New Roman"/>
          <w:b/>
          <w:color w:val="000000"/>
          <w:sz w:val="28"/>
          <w:szCs w:val="28"/>
          <w:lang w:val="ro-RO" w:eastAsia="ro-RO"/>
        </w:rPr>
      </w:pPr>
    </w:p>
    <w:p w:rsidR="00AC2FD5" w:rsidRDefault="00AC2FD5" w:rsidP="005474FA">
      <w:pPr>
        <w:spacing w:after="0" w:line="240" w:lineRule="auto"/>
        <w:ind w:left="0"/>
        <w:jc w:val="center"/>
        <w:rPr>
          <w:rFonts w:eastAsia="Times New Roman"/>
          <w:b/>
          <w:color w:val="0070C0"/>
          <w:sz w:val="28"/>
          <w:szCs w:val="28"/>
          <w:lang w:val="ro-RO" w:eastAsia="ro-RO"/>
        </w:rPr>
      </w:pPr>
    </w:p>
    <w:p w:rsidR="00AC2FD5" w:rsidRPr="007366B2" w:rsidRDefault="00AC2FD5" w:rsidP="005474FA">
      <w:pPr>
        <w:spacing w:after="0" w:line="240" w:lineRule="auto"/>
        <w:ind w:left="0"/>
        <w:jc w:val="center"/>
        <w:rPr>
          <w:rFonts w:eastAsia="Times New Roman"/>
          <w:b/>
          <w:color w:val="0070C0"/>
          <w:sz w:val="28"/>
          <w:szCs w:val="28"/>
          <w:lang w:val="ro-RO" w:eastAsia="ro-RO"/>
        </w:rPr>
      </w:pPr>
      <w:r w:rsidRPr="007366B2">
        <w:rPr>
          <w:b/>
          <w:color w:val="0070C0"/>
          <w:sz w:val="28"/>
          <w:szCs w:val="28"/>
          <w:lang w:val="ro-RO" w:eastAsia="ro-RO"/>
        </w:rPr>
        <w:t xml:space="preserve">PROGRAM CADRU DE ACŢIUNI AL </w:t>
      </w:r>
      <w:r>
        <w:rPr>
          <w:b/>
          <w:color w:val="0070C0"/>
          <w:sz w:val="28"/>
          <w:szCs w:val="28"/>
          <w:lang w:val="ro-RO" w:eastAsia="ro-RO"/>
        </w:rPr>
        <w:t>INSPECTORATULUI TERITORIAL DE MUNCA CONSTANTA</w:t>
      </w:r>
    </w:p>
    <w:p w:rsidR="00AC2FD5" w:rsidRPr="007366B2" w:rsidRDefault="00AC2FD5" w:rsidP="005474FA">
      <w:pPr>
        <w:spacing w:after="0" w:line="240" w:lineRule="auto"/>
        <w:ind w:left="0"/>
        <w:jc w:val="center"/>
        <w:rPr>
          <w:rFonts w:eastAsia="Times New Roman"/>
          <w:b/>
          <w:color w:val="0070C0"/>
          <w:sz w:val="28"/>
          <w:szCs w:val="28"/>
          <w:lang w:val="ro-RO" w:eastAsia="ro-RO"/>
        </w:rPr>
      </w:pPr>
      <w:r w:rsidRPr="007366B2">
        <w:rPr>
          <w:rFonts w:eastAsia="Times New Roman"/>
          <w:b/>
          <w:color w:val="0070C0"/>
          <w:sz w:val="28"/>
          <w:szCs w:val="28"/>
          <w:lang w:val="ro-RO" w:eastAsia="ro-RO"/>
        </w:rPr>
        <w:t xml:space="preserve">PENTRU ANUL 2023 </w:t>
      </w:r>
    </w:p>
    <w:p w:rsidR="00AC2FD5" w:rsidRDefault="00AC2FD5" w:rsidP="005474FA">
      <w:pPr>
        <w:spacing w:after="0" w:line="240" w:lineRule="auto"/>
        <w:ind w:left="0"/>
        <w:jc w:val="center"/>
        <w:rPr>
          <w:rFonts w:eastAsia="Times New Roman"/>
          <w:b/>
          <w:color w:val="000000"/>
          <w:sz w:val="28"/>
          <w:szCs w:val="28"/>
          <w:lang w:val="ro-RO" w:eastAsia="ro-RO"/>
        </w:rPr>
      </w:pPr>
    </w:p>
    <w:p w:rsidR="00AC2FD5" w:rsidRDefault="00AC2FD5" w:rsidP="00E5700A">
      <w:pPr>
        <w:spacing w:after="0" w:line="240" w:lineRule="auto"/>
        <w:ind w:left="0"/>
        <w:rPr>
          <w:rFonts w:eastAsia="Times New Roman"/>
          <w:b/>
          <w:color w:val="000000"/>
          <w:sz w:val="28"/>
          <w:szCs w:val="28"/>
          <w:lang w:val="ro-RO" w:eastAsia="ro-RO"/>
        </w:rPr>
      </w:pPr>
    </w:p>
    <w:p w:rsidR="00AC2FD5" w:rsidRPr="000206CB" w:rsidRDefault="00AC2FD5" w:rsidP="005474FA">
      <w:pPr>
        <w:spacing w:after="0" w:line="240" w:lineRule="auto"/>
        <w:ind w:left="0"/>
        <w:jc w:val="left"/>
        <w:rPr>
          <w:rFonts w:ascii="Times New Roman" w:hAnsi="Times New Roman"/>
          <w:sz w:val="24"/>
          <w:szCs w:val="24"/>
          <w:lang w:val="ro-RO" w:eastAsia="ro-RO"/>
        </w:rPr>
      </w:pPr>
    </w:p>
    <w:tbl>
      <w:tblPr>
        <w:tblW w:w="15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7938"/>
        <w:gridCol w:w="2390"/>
        <w:gridCol w:w="990"/>
        <w:gridCol w:w="3992"/>
      </w:tblGrid>
      <w:tr w:rsidR="00AC2FD5" w:rsidRPr="000206CB" w:rsidTr="002002FE">
        <w:trPr>
          <w:trHeight w:val="691"/>
          <w:tblHeader/>
          <w:jc w:val="center"/>
        </w:trPr>
        <w:tc>
          <w:tcPr>
            <w:tcW w:w="548" w:type="dxa"/>
            <w:shd w:val="clear" w:color="auto" w:fill="EAEAEA"/>
            <w:vAlign w:val="center"/>
          </w:tcPr>
          <w:p w:rsidR="00AC2FD5" w:rsidRPr="0072738A" w:rsidRDefault="00AC2FD5" w:rsidP="0072738A">
            <w:pPr>
              <w:spacing w:after="0" w:line="240" w:lineRule="auto"/>
              <w:ind w:left="-64" w:right="-108" w:hanging="63"/>
              <w:jc w:val="center"/>
              <w:rPr>
                <w:rFonts w:eastAsia="Times New Roman"/>
                <w:b/>
                <w:bCs/>
                <w:iCs/>
                <w:lang w:val="ro-RO" w:eastAsia="ro-RO"/>
              </w:rPr>
            </w:pPr>
            <w:r w:rsidRPr="0072738A">
              <w:rPr>
                <w:rFonts w:eastAsia="Times New Roman"/>
                <w:b/>
                <w:bCs/>
                <w:iCs/>
                <w:lang w:val="ro-RO" w:eastAsia="ro-RO"/>
              </w:rPr>
              <w:t>Nr.</w:t>
            </w:r>
          </w:p>
          <w:p w:rsidR="00AC2FD5" w:rsidRPr="000206CB" w:rsidRDefault="00AC2FD5" w:rsidP="0072738A">
            <w:pPr>
              <w:spacing w:after="0" w:line="240" w:lineRule="auto"/>
              <w:ind w:left="-64" w:right="-108" w:hanging="63"/>
              <w:jc w:val="center"/>
              <w:rPr>
                <w:rFonts w:eastAsia="Times New Roman"/>
                <w:b/>
                <w:iCs/>
                <w:sz w:val="24"/>
                <w:szCs w:val="24"/>
                <w:lang w:val="ro-RO" w:eastAsia="ro-RO"/>
              </w:rPr>
            </w:pPr>
            <w:r w:rsidRPr="0072738A">
              <w:rPr>
                <w:rFonts w:eastAsia="Times New Roman"/>
                <w:b/>
                <w:bCs/>
                <w:iCs/>
                <w:lang w:val="ro-RO" w:eastAsia="ro-RO"/>
              </w:rPr>
              <w:t>crt</w:t>
            </w:r>
            <w:r w:rsidRPr="0072738A">
              <w:rPr>
                <w:rFonts w:eastAsia="Times New Roman"/>
                <w:b/>
                <w:iCs/>
                <w:lang w:val="ro-RO" w:eastAsia="ro-RO"/>
              </w:rPr>
              <w:t>.</w:t>
            </w:r>
          </w:p>
        </w:tc>
        <w:tc>
          <w:tcPr>
            <w:tcW w:w="7938" w:type="dxa"/>
            <w:shd w:val="clear" w:color="auto" w:fill="EAEAEA"/>
            <w:vAlign w:val="center"/>
          </w:tcPr>
          <w:p w:rsidR="00AC2FD5" w:rsidRPr="000206CB" w:rsidRDefault="00AC2FD5" w:rsidP="005474FA">
            <w:pPr>
              <w:spacing w:after="0" w:line="240" w:lineRule="auto"/>
              <w:ind w:left="0"/>
              <w:jc w:val="center"/>
              <w:outlineLvl w:val="4"/>
              <w:rPr>
                <w:rFonts w:eastAsia="Times New Roman"/>
                <w:b/>
                <w:bCs/>
                <w:iCs/>
                <w:sz w:val="24"/>
                <w:szCs w:val="24"/>
                <w:lang w:val="ro-RO" w:eastAsia="ro-RO"/>
              </w:rPr>
            </w:pPr>
            <w:r w:rsidRPr="000206CB">
              <w:rPr>
                <w:b/>
                <w:bCs/>
                <w:iCs/>
                <w:sz w:val="24"/>
                <w:szCs w:val="24"/>
                <w:lang w:val="ro-RO" w:eastAsia="ro-RO"/>
              </w:rPr>
              <w:t>Denumirea acţiunii</w:t>
            </w:r>
          </w:p>
        </w:tc>
        <w:tc>
          <w:tcPr>
            <w:tcW w:w="2390" w:type="dxa"/>
            <w:shd w:val="clear" w:color="auto" w:fill="EAEAEA"/>
            <w:vAlign w:val="center"/>
          </w:tcPr>
          <w:p w:rsidR="00AC2FD5" w:rsidRPr="0072738A" w:rsidRDefault="00AC2FD5" w:rsidP="00655741">
            <w:pPr>
              <w:spacing w:after="0" w:line="240" w:lineRule="auto"/>
              <w:ind w:left="-70" w:right="-121"/>
              <w:jc w:val="center"/>
              <w:rPr>
                <w:rFonts w:eastAsia="Times New Roman"/>
                <w:b/>
                <w:bCs/>
                <w:iCs/>
                <w:lang w:val="ro-RO" w:eastAsia="ro-RO"/>
              </w:rPr>
            </w:pPr>
            <w:r w:rsidRPr="0072738A">
              <w:rPr>
                <w:rFonts w:eastAsia="Times New Roman"/>
                <w:b/>
                <w:bCs/>
                <w:iCs/>
                <w:lang w:val="ro-RO" w:eastAsia="ro-RO"/>
              </w:rPr>
              <w:t>Responsabilitatea</w:t>
            </w:r>
            <w:r w:rsidRPr="0072738A">
              <w:rPr>
                <w:b/>
                <w:bCs/>
                <w:iCs/>
                <w:lang w:val="ro-RO" w:eastAsia="ro-RO"/>
              </w:rPr>
              <w:t xml:space="preserve"> realizării</w:t>
            </w:r>
          </w:p>
        </w:tc>
        <w:tc>
          <w:tcPr>
            <w:tcW w:w="990" w:type="dxa"/>
            <w:shd w:val="clear" w:color="auto" w:fill="EAEAEA"/>
            <w:vAlign w:val="center"/>
          </w:tcPr>
          <w:p w:rsidR="00AC2FD5" w:rsidRPr="000206CB" w:rsidRDefault="00AC2FD5" w:rsidP="005474FA">
            <w:pPr>
              <w:spacing w:after="0" w:line="240" w:lineRule="auto"/>
              <w:ind w:left="-108" w:right="-108"/>
              <w:jc w:val="center"/>
              <w:outlineLvl w:val="4"/>
              <w:rPr>
                <w:rFonts w:eastAsia="Times New Roman"/>
                <w:b/>
                <w:bCs/>
                <w:iCs/>
                <w:sz w:val="24"/>
                <w:szCs w:val="24"/>
                <w:lang w:val="ro-RO" w:eastAsia="ro-RO"/>
              </w:rPr>
            </w:pPr>
            <w:r w:rsidRPr="000206CB">
              <w:rPr>
                <w:rFonts w:eastAsia="Times New Roman"/>
                <w:b/>
                <w:bCs/>
                <w:iCs/>
                <w:sz w:val="24"/>
                <w:szCs w:val="24"/>
                <w:lang w:val="ro-RO" w:eastAsia="ro-RO"/>
              </w:rPr>
              <w:t>Termen</w:t>
            </w:r>
          </w:p>
        </w:tc>
        <w:tc>
          <w:tcPr>
            <w:tcW w:w="3992" w:type="dxa"/>
            <w:shd w:val="clear" w:color="auto" w:fill="EAEAEA"/>
            <w:vAlign w:val="center"/>
          </w:tcPr>
          <w:p w:rsidR="00AC2FD5" w:rsidRPr="000206CB" w:rsidRDefault="00AC2FD5" w:rsidP="00B82B33">
            <w:pPr>
              <w:spacing w:after="0" w:line="240" w:lineRule="auto"/>
              <w:ind w:left="0"/>
              <w:jc w:val="center"/>
              <w:rPr>
                <w:rFonts w:eastAsia="Times New Roman"/>
                <w:b/>
                <w:iCs/>
                <w:sz w:val="24"/>
                <w:szCs w:val="24"/>
                <w:lang w:val="ro-RO" w:eastAsia="ro-RO"/>
              </w:rPr>
            </w:pPr>
            <w:r w:rsidRPr="000206CB">
              <w:rPr>
                <w:rFonts w:eastAsia="Times New Roman"/>
                <w:b/>
                <w:bCs/>
                <w:iCs/>
                <w:sz w:val="24"/>
                <w:szCs w:val="24"/>
                <w:lang w:val="ro-RO" w:eastAsia="ro-RO"/>
              </w:rPr>
              <w:t xml:space="preserve">Îndrumare și </w:t>
            </w:r>
            <w:r>
              <w:rPr>
                <w:rFonts w:eastAsia="Times New Roman"/>
                <w:b/>
                <w:bCs/>
                <w:iCs/>
                <w:sz w:val="24"/>
                <w:szCs w:val="24"/>
                <w:lang w:val="ro-RO" w:eastAsia="ro-RO"/>
              </w:rPr>
              <w:t>m</w:t>
            </w:r>
            <w:r w:rsidRPr="000206CB">
              <w:rPr>
                <w:rFonts w:eastAsia="Times New Roman"/>
                <w:b/>
                <w:bCs/>
                <w:iCs/>
                <w:sz w:val="24"/>
                <w:szCs w:val="24"/>
                <w:lang w:val="ro-RO" w:eastAsia="ro-RO"/>
              </w:rPr>
              <w:t xml:space="preserve">onitorizare </w:t>
            </w:r>
          </w:p>
        </w:tc>
      </w:tr>
      <w:tr w:rsidR="00AC2FD5" w:rsidRPr="000206CB" w:rsidTr="00BE1253">
        <w:trPr>
          <w:trHeight w:val="439"/>
          <w:jc w:val="center"/>
        </w:trPr>
        <w:tc>
          <w:tcPr>
            <w:tcW w:w="15858" w:type="dxa"/>
            <w:gridSpan w:val="5"/>
            <w:shd w:val="clear" w:color="auto" w:fill="D9D9D9"/>
            <w:vAlign w:val="center"/>
          </w:tcPr>
          <w:p w:rsidR="00AC2FD5" w:rsidRPr="000206CB" w:rsidRDefault="00AC2FD5" w:rsidP="0072738A">
            <w:pPr>
              <w:spacing w:after="0" w:line="240" w:lineRule="auto"/>
              <w:ind w:left="0" w:hanging="63"/>
              <w:jc w:val="left"/>
              <w:rPr>
                <w:rFonts w:eastAsia="Times New Roman"/>
                <w:b/>
                <w:i/>
                <w:iCs/>
                <w:sz w:val="24"/>
                <w:szCs w:val="24"/>
                <w:lang w:val="ro-RO" w:eastAsia="ro-RO"/>
              </w:rPr>
            </w:pPr>
            <w:r w:rsidRPr="000206CB">
              <w:rPr>
                <w:rFonts w:eastAsia="Times New Roman"/>
                <w:b/>
                <w:i/>
                <w:iCs/>
                <w:sz w:val="24"/>
                <w:szCs w:val="24"/>
                <w:lang w:val="ro-RO" w:eastAsia="ro-RO"/>
              </w:rPr>
              <w:t xml:space="preserve">I. CAMPANII EUROPENE                       </w:t>
            </w:r>
          </w:p>
        </w:tc>
      </w:tr>
      <w:tr w:rsidR="00AC2FD5" w:rsidRPr="005D7CF5" w:rsidTr="002002FE">
        <w:trPr>
          <w:trHeight w:val="665"/>
          <w:jc w:val="center"/>
        </w:trPr>
        <w:tc>
          <w:tcPr>
            <w:tcW w:w="548" w:type="dxa"/>
          </w:tcPr>
          <w:p w:rsidR="00AC2FD5" w:rsidRPr="005D7CF5" w:rsidRDefault="00AC2FD5" w:rsidP="0072738A">
            <w:pPr>
              <w:spacing w:after="0" w:line="240" w:lineRule="auto"/>
              <w:ind w:left="0" w:hanging="63"/>
              <w:jc w:val="center"/>
              <w:rPr>
                <w:rFonts w:eastAsia="Times New Roman"/>
                <w:b/>
                <w:iCs/>
                <w:color w:val="000000"/>
                <w:sz w:val="24"/>
                <w:szCs w:val="24"/>
                <w:lang w:val="ro-RO" w:eastAsia="ro-RO"/>
              </w:rPr>
            </w:pPr>
            <w:r w:rsidRPr="005D7CF5">
              <w:rPr>
                <w:rFonts w:eastAsia="Times New Roman"/>
                <w:b/>
                <w:iCs/>
                <w:color w:val="000000"/>
                <w:sz w:val="24"/>
                <w:szCs w:val="24"/>
                <w:lang w:val="ro-RO" w:eastAsia="ro-RO"/>
              </w:rPr>
              <w:t>1.</w:t>
            </w:r>
          </w:p>
        </w:tc>
        <w:tc>
          <w:tcPr>
            <w:tcW w:w="7938" w:type="dxa"/>
          </w:tcPr>
          <w:p w:rsidR="00AC2FD5" w:rsidRPr="005D7CF5" w:rsidRDefault="00AC2FD5" w:rsidP="00A85389">
            <w:pPr>
              <w:spacing w:after="0" w:line="240" w:lineRule="auto"/>
              <w:ind w:left="0"/>
              <w:contextualSpacing/>
              <w:rPr>
                <w:rFonts w:eastAsia="Times New Roman" w:cs="Arial"/>
                <w:b/>
                <w:color w:val="000000"/>
                <w:lang w:val="ro-RO" w:eastAsia="ro-RO"/>
              </w:rPr>
            </w:pPr>
            <w:r w:rsidRPr="005D7CF5">
              <w:rPr>
                <w:rFonts w:cs="Arial"/>
                <w:b/>
                <w:color w:val="000000"/>
                <w:lang w:val="ro-RO" w:eastAsia="ro-RO"/>
              </w:rPr>
              <w:t xml:space="preserve">Organizarea şi desfăşurarea Săptămânii Europene de Securitate şi Sănătate în Muncă </w:t>
            </w:r>
            <w:r>
              <w:rPr>
                <w:rFonts w:eastAsia="Times New Roman" w:cs="Arial"/>
                <w:b/>
                <w:color w:val="000000"/>
                <w:lang w:val="ro-RO" w:eastAsia="ro-RO"/>
              </w:rPr>
              <w:t>–</w:t>
            </w:r>
            <w:r w:rsidRPr="005D7CF5">
              <w:rPr>
                <w:rFonts w:eastAsia="Times New Roman" w:cs="Arial"/>
                <w:b/>
                <w:color w:val="000000"/>
                <w:lang w:val="ro-RO" w:eastAsia="ro-RO"/>
              </w:rPr>
              <w:t xml:space="preserve"> </w:t>
            </w:r>
            <w:r>
              <w:rPr>
                <w:rFonts w:cs="Arial"/>
                <w:b/>
                <w:color w:val="000000"/>
                <w:lang w:val="ro-RO" w:eastAsia="ro-RO"/>
              </w:rPr>
              <w:t>Securitatea și sănătatea în muncă în era digitală</w:t>
            </w:r>
            <w:r w:rsidRPr="005D7CF5">
              <w:rPr>
                <w:rFonts w:cs="Arial"/>
                <w:b/>
                <w:color w:val="000000"/>
                <w:lang w:val="ro-RO" w:eastAsia="ro-RO"/>
              </w:rPr>
              <w:t>, sub egida Agenţiei Europene pentru Securitate şi Sănătate în Muncă.</w:t>
            </w:r>
          </w:p>
          <w:p w:rsidR="00AC2FD5" w:rsidRPr="005D7CF5" w:rsidRDefault="00AC2FD5" w:rsidP="005733F9">
            <w:pPr>
              <w:spacing w:after="0" w:line="240" w:lineRule="auto"/>
              <w:ind w:left="0"/>
              <w:contextualSpacing/>
              <w:rPr>
                <w:rFonts w:eastAsia="Times New Roman" w:cs="Arial"/>
                <w:b/>
                <w:i/>
                <w:color w:val="000000"/>
                <w:lang w:val="ro-RO" w:eastAsia="ro-RO"/>
              </w:rPr>
            </w:pPr>
          </w:p>
        </w:tc>
        <w:tc>
          <w:tcPr>
            <w:tcW w:w="2390" w:type="dxa"/>
          </w:tcPr>
          <w:p w:rsidR="00AC2FD5" w:rsidRDefault="00AC2FD5" w:rsidP="00EC7874">
            <w:pPr>
              <w:spacing w:after="0" w:line="240" w:lineRule="auto"/>
              <w:ind w:left="-108" w:right="-108"/>
              <w:jc w:val="center"/>
              <w:rPr>
                <w:rFonts w:eastAsia="Times New Roman"/>
                <w:b/>
                <w:sz w:val="24"/>
                <w:szCs w:val="24"/>
                <w:lang w:val="ro-RO" w:eastAsia="ro-RO"/>
              </w:rPr>
            </w:pPr>
          </w:p>
          <w:p w:rsidR="00AC2FD5" w:rsidRPr="005D7CF5" w:rsidRDefault="00AC2FD5" w:rsidP="003A3650">
            <w:pPr>
              <w:pStyle w:val="ListParagraph"/>
              <w:spacing w:after="0" w:line="240" w:lineRule="auto"/>
              <w:ind w:left="-29" w:right="-108"/>
              <w:jc w:val="left"/>
              <w:rPr>
                <w:rFonts w:eastAsia="Times New Roman"/>
                <w:b/>
                <w:color w:val="000000"/>
                <w:lang w:val="ro-RO" w:eastAsia="ro-RO"/>
              </w:rPr>
            </w:pPr>
          </w:p>
        </w:tc>
        <w:tc>
          <w:tcPr>
            <w:tcW w:w="990" w:type="dxa"/>
          </w:tcPr>
          <w:p w:rsidR="00AC2FD5" w:rsidRDefault="00AC2FD5" w:rsidP="005474FA">
            <w:pPr>
              <w:keepNext/>
              <w:spacing w:after="0" w:line="240" w:lineRule="auto"/>
              <w:ind w:left="0"/>
              <w:jc w:val="center"/>
              <w:outlineLvl w:val="3"/>
              <w:rPr>
                <w:rFonts w:eastAsia="Times New Roman"/>
                <w:b/>
                <w:bCs/>
                <w:color w:val="000000"/>
                <w:lang w:val="ro-RO" w:eastAsia="ro-RO"/>
              </w:rPr>
            </w:pPr>
          </w:p>
          <w:p w:rsidR="00AC2FD5" w:rsidRPr="005D7CF5" w:rsidRDefault="00AC2FD5" w:rsidP="005474FA">
            <w:pPr>
              <w:keepNext/>
              <w:spacing w:after="0" w:line="240" w:lineRule="auto"/>
              <w:ind w:left="0"/>
              <w:jc w:val="center"/>
              <w:outlineLvl w:val="3"/>
              <w:rPr>
                <w:rFonts w:eastAsia="Times New Roman"/>
                <w:b/>
                <w:bCs/>
                <w:color w:val="000000"/>
                <w:lang w:val="ro-RO" w:eastAsia="ro-RO"/>
              </w:rPr>
            </w:pPr>
            <w:r w:rsidRPr="005D7CF5">
              <w:rPr>
                <w:rFonts w:eastAsia="Times New Roman"/>
                <w:b/>
                <w:bCs/>
                <w:color w:val="000000"/>
                <w:lang w:val="ro-RO" w:eastAsia="ro-RO"/>
              </w:rPr>
              <w:t>Trim.</w:t>
            </w:r>
          </w:p>
          <w:p w:rsidR="00AC2FD5" w:rsidRPr="005D7CF5" w:rsidRDefault="00AC2FD5" w:rsidP="005474FA">
            <w:pPr>
              <w:keepNext/>
              <w:spacing w:after="0" w:line="240" w:lineRule="auto"/>
              <w:ind w:left="0"/>
              <w:jc w:val="center"/>
              <w:outlineLvl w:val="3"/>
              <w:rPr>
                <w:rFonts w:eastAsia="Times New Roman"/>
                <w:b/>
                <w:bCs/>
                <w:color w:val="000000"/>
                <w:lang w:val="ro-RO" w:eastAsia="ro-RO"/>
              </w:rPr>
            </w:pPr>
            <w:r w:rsidRPr="005D7CF5">
              <w:rPr>
                <w:rFonts w:eastAsia="Times New Roman"/>
                <w:b/>
                <w:bCs/>
                <w:color w:val="000000"/>
                <w:lang w:val="ro-RO" w:eastAsia="ro-RO"/>
              </w:rPr>
              <w:t>III - IV</w:t>
            </w:r>
          </w:p>
        </w:tc>
        <w:tc>
          <w:tcPr>
            <w:tcW w:w="3992" w:type="dxa"/>
          </w:tcPr>
          <w:p w:rsidR="00AC2FD5" w:rsidRPr="005D7CF5" w:rsidRDefault="00AC2FD5" w:rsidP="00371569">
            <w:pPr>
              <w:spacing w:after="0" w:line="240" w:lineRule="auto"/>
              <w:ind w:left="0"/>
              <w:rPr>
                <w:color w:val="000000"/>
                <w:sz w:val="24"/>
                <w:szCs w:val="24"/>
                <w:lang w:val="ro-RO"/>
              </w:rPr>
            </w:pPr>
          </w:p>
          <w:p w:rsidR="00AC2FD5" w:rsidRPr="005D7CF5" w:rsidRDefault="00AC2FD5" w:rsidP="003A3650">
            <w:pPr>
              <w:spacing w:after="0" w:line="240" w:lineRule="auto"/>
              <w:ind w:left="0"/>
              <w:jc w:val="left"/>
              <w:rPr>
                <w:color w:val="000000"/>
                <w:sz w:val="24"/>
                <w:szCs w:val="24"/>
                <w:lang w:val="ro-RO"/>
              </w:rPr>
            </w:pPr>
          </w:p>
        </w:tc>
      </w:tr>
      <w:tr w:rsidR="00AC2FD5" w:rsidRPr="00461913" w:rsidTr="00BE1253">
        <w:trPr>
          <w:trHeight w:val="297"/>
          <w:jc w:val="center"/>
        </w:trPr>
        <w:tc>
          <w:tcPr>
            <w:tcW w:w="15858" w:type="dxa"/>
            <w:gridSpan w:val="5"/>
            <w:shd w:val="clear" w:color="auto" w:fill="D9D9D9"/>
            <w:vAlign w:val="center"/>
          </w:tcPr>
          <w:p w:rsidR="00AC2FD5" w:rsidRPr="00461913" w:rsidRDefault="00AC2FD5" w:rsidP="0072738A">
            <w:pPr>
              <w:spacing w:before="120" w:line="240" w:lineRule="auto"/>
              <w:ind w:left="0" w:hanging="63"/>
              <w:jc w:val="left"/>
              <w:rPr>
                <w:rFonts w:eastAsia="Times New Roman"/>
                <w:b/>
                <w:i/>
                <w:iCs/>
                <w:color w:val="000000"/>
                <w:sz w:val="24"/>
                <w:szCs w:val="24"/>
                <w:lang w:val="ro-RO" w:eastAsia="ro-RO"/>
              </w:rPr>
            </w:pPr>
            <w:r w:rsidRPr="00461913">
              <w:rPr>
                <w:rFonts w:eastAsia="Times New Roman"/>
                <w:b/>
                <w:i/>
                <w:iCs/>
                <w:color w:val="000000"/>
                <w:sz w:val="24"/>
                <w:szCs w:val="24"/>
                <w:lang w:val="ro-RO" w:eastAsia="ro-RO"/>
              </w:rPr>
              <w:t xml:space="preserve">II. </w:t>
            </w:r>
            <w:r w:rsidRPr="00461913">
              <w:rPr>
                <w:b/>
                <w:i/>
                <w:iCs/>
                <w:color w:val="000000"/>
                <w:sz w:val="24"/>
                <w:szCs w:val="24"/>
                <w:lang w:val="ro-RO" w:eastAsia="ro-RO"/>
              </w:rPr>
              <w:t>CAMPANII NAŢIONALE ÎN DOMENIUL SECURITĂŢII ŞI SĂNĂTĂŢII ÎN MUNCĂ</w:t>
            </w:r>
            <w:r w:rsidRPr="00461913">
              <w:rPr>
                <w:rFonts w:eastAsia="Times New Roman"/>
                <w:b/>
                <w:i/>
                <w:iCs/>
                <w:color w:val="000000"/>
                <w:sz w:val="24"/>
                <w:szCs w:val="24"/>
                <w:lang w:val="ro-RO" w:eastAsia="ro-RO"/>
              </w:rPr>
              <w:t xml:space="preserve">    </w:t>
            </w:r>
          </w:p>
        </w:tc>
      </w:tr>
      <w:tr w:rsidR="00AC2FD5" w:rsidRPr="00872D7D" w:rsidTr="002002FE">
        <w:trPr>
          <w:trHeight w:val="309"/>
          <w:jc w:val="center"/>
        </w:trPr>
        <w:tc>
          <w:tcPr>
            <w:tcW w:w="548" w:type="dxa"/>
          </w:tcPr>
          <w:p w:rsidR="00AC2FD5" w:rsidRPr="005D7CF5" w:rsidRDefault="00AC2FD5" w:rsidP="0072738A">
            <w:pPr>
              <w:spacing w:after="0" w:line="240" w:lineRule="auto"/>
              <w:ind w:left="0" w:hanging="63"/>
              <w:rPr>
                <w:rFonts w:eastAsia="Times New Roman"/>
                <w:b/>
                <w:iCs/>
                <w:color w:val="000000"/>
                <w:sz w:val="24"/>
                <w:szCs w:val="24"/>
                <w:lang w:val="ro-RO" w:eastAsia="ro-RO"/>
              </w:rPr>
            </w:pPr>
            <w:r w:rsidRPr="005D7CF5">
              <w:rPr>
                <w:rFonts w:eastAsia="Times New Roman"/>
                <w:b/>
                <w:iCs/>
                <w:color w:val="000000"/>
                <w:sz w:val="24"/>
                <w:szCs w:val="24"/>
                <w:lang w:val="ro-RO" w:eastAsia="ro-RO"/>
              </w:rPr>
              <w:t xml:space="preserve"> 2.</w:t>
            </w:r>
          </w:p>
        </w:tc>
        <w:tc>
          <w:tcPr>
            <w:tcW w:w="7938" w:type="dxa"/>
          </w:tcPr>
          <w:p w:rsidR="00AC2FD5" w:rsidRPr="005D7CF5" w:rsidRDefault="00AC2FD5" w:rsidP="00FB5201">
            <w:pPr>
              <w:spacing w:after="0" w:line="240" w:lineRule="auto"/>
              <w:ind w:left="0"/>
              <w:rPr>
                <w:rFonts w:eastAsia="Times New Roman" w:cs="Arial"/>
                <w:b/>
                <w:color w:val="000000"/>
                <w:lang w:val="ro-RO" w:eastAsia="ro-RO"/>
              </w:rPr>
            </w:pPr>
            <w:r w:rsidRPr="005D7CF5">
              <w:rPr>
                <w:rFonts w:cs="Arial"/>
                <w:b/>
                <w:color w:val="000000"/>
                <w:lang w:val="ro-RO" w:eastAsia="ro-RO"/>
              </w:rPr>
              <w:t>Campanie națională de verificare a modului de respectare a cerințelor minime de securitate și sănătate în muncă la lucrările din domeniul construcțiilor – cod. CAEN 41, 42, 43.</w:t>
            </w:r>
          </w:p>
          <w:p w:rsidR="00AC2FD5" w:rsidRPr="006C5210" w:rsidRDefault="00AC2FD5" w:rsidP="006C5210">
            <w:pPr>
              <w:spacing w:after="0"/>
              <w:ind w:left="0"/>
              <w:jc w:val="left"/>
              <w:rPr>
                <w:rFonts w:eastAsia="Times New Roman"/>
                <w:color w:val="000000"/>
                <w:lang w:val="ro-RO"/>
              </w:rPr>
            </w:pPr>
            <w:r w:rsidRPr="006C5210">
              <w:rPr>
                <w:rFonts w:eastAsia="Times New Roman"/>
                <w:color w:val="000000"/>
                <w:lang w:val="ro-RO"/>
              </w:rPr>
              <w:t>Motivare:</w:t>
            </w:r>
          </w:p>
          <w:p w:rsidR="00AC2FD5" w:rsidRPr="006C5210" w:rsidRDefault="00AC2FD5" w:rsidP="00B06A79">
            <w:pPr>
              <w:spacing w:after="0"/>
              <w:ind w:left="0"/>
              <w:rPr>
                <w:rFonts w:eastAsia="Times New Roman"/>
                <w:color w:val="000000"/>
                <w:lang w:val="ro-RO"/>
              </w:rPr>
            </w:pPr>
            <w:r w:rsidRPr="006C5210">
              <w:rPr>
                <w:rFonts w:eastAsia="Times New Roman"/>
                <w:color w:val="000000"/>
                <w:lang w:val="ro-RO"/>
              </w:rPr>
              <w:t>Construcþiile constituie unul dintre sectoarele cu pondere importantã în economia naþionalã. În baza analizei datelor statistice privind indicele de frecvențã care indicã numãrul de accidentați care revin la 1000 de lucrãtori s-a constatat cã acest sector de activitate are o pondere majorã în numãrul total de accidentați în muncã.</w:t>
            </w:r>
          </w:p>
          <w:p w:rsidR="00AC2FD5" w:rsidRPr="006C5210" w:rsidRDefault="00AC2FD5" w:rsidP="00B06A79">
            <w:pPr>
              <w:spacing w:after="0"/>
              <w:ind w:left="0"/>
              <w:rPr>
                <w:rFonts w:eastAsia="Times New Roman"/>
                <w:color w:val="000000"/>
                <w:lang w:val="ro-RO"/>
              </w:rPr>
            </w:pPr>
            <w:r w:rsidRPr="006C5210">
              <w:rPr>
                <w:rFonts w:eastAsia="Times New Roman"/>
                <w:color w:val="000000"/>
                <w:lang w:val="ro-RO"/>
              </w:rPr>
              <w:t>Situaþia se datoreazã caracteristicilor muncii în acest domeniu de activitate, respectiv:</w:t>
            </w:r>
          </w:p>
          <w:p w:rsidR="00AC2FD5" w:rsidRPr="006C5210" w:rsidRDefault="00AC2FD5" w:rsidP="00B06A79">
            <w:pPr>
              <w:spacing w:after="0"/>
              <w:ind w:left="0"/>
              <w:rPr>
                <w:rFonts w:eastAsia="Times New Roman"/>
                <w:color w:val="000000"/>
                <w:lang w:val="ro-RO"/>
              </w:rPr>
            </w:pPr>
            <w:r w:rsidRPr="006C5210">
              <w:rPr>
                <w:rFonts w:eastAsia="Times New Roman" w:cs="Trebuchet MS"/>
                <w:color w:val="000000"/>
                <w:lang w:val="ro-RO"/>
              </w:rPr>
              <w:t></w:t>
            </w:r>
            <w:r w:rsidRPr="006C5210">
              <w:rPr>
                <w:rFonts w:eastAsia="Times New Roman"/>
                <w:color w:val="000000"/>
                <w:lang w:val="ro-RO"/>
              </w:rPr>
              <w:tab/>
              <w:t>nivelul, în mare mãsurã, scãzut al pregãtirii personalului;</w:t>
            </w:r>
          </w:p>
          <w:p w:rsidR="00AC2FD5" w:rsidRPr="006C5210" w:rsidRDefault="00AC2FD5" w:rsidP="00B06A79">
            <w:pPr>
              <w:spacing w:after="0"/>
              <w:ind w:left="0"/>
              <w:rPr>
                <w:rFonts w:eastAsia="Times New Roman"/>
                <w:color w:val="000000"/>
                <w:lang w:val="ro-RO"/>
              </w:rPr>
            </w:pPr>
            <w:r w:rsidRPr="006C5210">
              <w:rPr>
                <w:rFonts w:eastAsia="Times New Roman" w:cs="Trebuchet MS"/>
                <w:color w:val="000000"/>
                <w:lang w:val="ro-RO"/>
              </w:rPr>
              <w:lastRenderedPageBreak/>
              <w:t></w:t>
            </w:r>
            <w:r w:rsidRPr="006C5210">
              <w:rPr>
                <w:rFonts w:eastAsia="Times New Roman"/>
                <w:color w:val="000000"/>
                <w:lang w:val="ro-RO"/>
              </w:rPr>
              <w:tab/>
              <w:t>caracterul sezonier al lucrãrilor;</w:t>
            </w:r>
          </w:p>
          <w:p w:rsidR="00AC2FD5" w:rsidRPr="006C5210" w:rsidRDefault="00AC2FD5" w:rsidP="00B06A79">
            <w:pPr>
              <w:spacing w:after="0"/>
              <w:ind w:left="0"/>
              <w:rPr>
                <w:rFonts w:eastAsia="Times New Roman"/>
                <w:color w:val="000000"/>
                <w:lang w:val="ro-RO"/>
              </w:rPr>
            </w:pPr>
            <w:r w:rsidRPr="006C5210">
              <w:rPr>
                <w:rFonts w:eastAsia="Times New Roman" w:cs="Trebuchet MS"/>
                <w:color w:val="000000"/>
                <w:lang w:val="ro-RO"/>
              </w:rPr>
              <w:t></w:t>
            </w:r>
            <w:r w:rsidRPr="006C5210">
              <w:rPr>
                <w:rFonts w:eastAsia="Times New Roman"/>
                <w:color w:val="000000"/>
                <w:lang w:val="ro-RO"/>
              </w:rPr>
              <w:tab/>
              <w:t>modificarea continuã a mediului de muncã;</w:t>
            </w:r>
          </w:p>
          <w:p w:rsidR="00AC2FD5" w:rsidRPr="006C5210" w:rsidRDefault="00AC2FD5" w:rsidP="00B06A79">
            <w:pPr>
              <w:spacing w:after="0"/>
              <w:ind w:left="0"/>
              <w:rPr>
                <w:rFonts w:eastAsia="Times New Roman"/>
                <w:color w:val="000000"/>
                <w:lang w:val="ro-RO"/>
              </w:rPr>
            </w:pPr>
            <w:r w:rsidRPr="006C5210">
              <w:rPr>
                <w:rFonts w:eastAsia="Times New Roman" w:cs="Trebuchet MS"/>
                <w:color w:val="000000"/>
                <w:lang w:val="ro-RO"/>
              </w:rPr>
              <w:t></w:t>
            </w:r>
            <w:r w:rsidRPr="006C5210">
              <w:rPr>
                <w:rFonts w:eastAsia="Times New Roman"/>
                <w:color w:val="000000"/>
                <w:lang w:val="ro-RO"/>
              </w:rPr>
              <w:tab/>
              <w:t>modificarea frecventã a locaþiei;</w:t>
            </w:r>
          </w:p>
          <w:p w:rsidR="00AC2FD5" w:rsidRPr="006C5210" w:rsidRDefault="00AC2FD5" w:rsidP="00B06A79">
            <w:pPr>
              <w:spacing w:after="0"/>
              <w:ind w:left="0"/>
              <w:rPr>
                <w:rFonts w:eastAsia="Times New Roman"/>
                <w:color w:val="000000"/>
                <w:lang w:val="ro-RO"/>
              </w:rPr>
            </w:pPr>
            <w:r w:rsidRPr="006C5210">
              <w:rPr>
                <w:rFonts w:eastAsia="Times New Roman" w:cs="Trebuchet MS"/>
                <w:color w:val="000000"/>
                <w:lang w:val="ro-RO"/>
              </w:rPr>
              <w:t></w:t>
            </w:r>
            <w:r w:rsidRPr="006C5210">
              <w:rPr>
                <w:rFonts w:eastAsia="Times New Roman"/>
                <w:color w:val="000000"/>
                <w:lang w:val="ro-RO"/>
              </w:rPr>
              <w:tab/>
              <w:t>procent ridicat de lucrãtori fãrã forme legale;</w:t>
            </w:r>
          </w:p>
          <w:p w:rsidR="00AC2FD5" w:rsidRPr="006C5210" w:rsidRDefault="00AC2FD5" w:rsidP="00B06A79">
            <w:pPr>
              <w:spacing w:after="0"/>
              <w:ind w:left="0"/>
              <w:rPr>
                <w:rFonts w:eastAsia="Times New Roman"/>
                <w:color w:val="000000"/>
                <w:lang w:val="ro-RO"/>
              </w:rPr>
            </w:pPr>
            <w:r w:rsidRPr="006C5210">
              <w:rPr>
                <w:rFonts w:eastAsia="Times New Roman" w:cs="Trebuchet MS"/>
                <w:color w:val="000000"/>
                <w:lang w:val="ro-RO"/>
              </w:rPr>
              <w:t></w:t>
            </w:r>
            <w:r w:rsidRPr="006C5210">
              <w:rPr>
                <w:rFonts w:eastAsia="Times New Roman"/>
                <w:color w:val="000000"/>
                <w:lang w:val="ro-RO"/>
              </w:rPr>
              <w:tab/>
              <w:t>pericolelor de accidentar</w:t>
            </w:r>
            <w:r>
              <w:rPr>
                <w:rFonts w:eastAsia="Times New Roman"/>
                <w:color w:val="000000"/>
                <w:lang w:val="ro-RO"/>
              </w:rPr>
              <w:t>e existente în mediul de muncã.</w:t>
            </w:r>
          </w:p>
          <w:p w:rsidR="00AC2FD5" w:rsidRPr="006C5210" w:rsidRDefault="00AC2FD5" w:rsidP="00B06A79">
            <w:pPr>
              <w:spacing w:after="0"/>
              <w:ind w:left="0"/>
              <w:rPr>
                <w:rFonts w:eastAsia="Times New Roman"/>
                <w:color w:val="000000"/>
                <w:lang w:val="ro-RO"/>
              </w:rPr>
            </w:pPr>
            <w:r w:rsidRPr="006C5210">
              <w:rPr>
                <w:rFonts w:eastAsia="Times New Roman"/>
                <w:color w:val="000000"/>
                <w:lang w:val="ro-RO"/>
              </w:rPr>
              <w:t>Având în vedere indicele de frecvențã înregistrat în acest domeniu de activitate în anul 2022, Inspecția Muncii a considerat cã se impune intensificarea acțiunilor de verificare și monitorizare a modului în care se respectã prevederile legale în domeniul securitãții și sãnãtãții în muncã, precum și asupra modului în care angajatorii realizeazã mãsurile de securitate și sãnãtate dispuse de inspectorii de muncã, în șantierele temporare și mobile.</w:t>
            </w:r>
          </w:p>
          <w:p w:rsidR="00AC2FD5" w:rsidRPr="005D7CF5" w:rsidRDefault="00AC2FD5" w:rsidP="00B06A79">
            <w:pPr>
              <w:spacing w:after="0"/>
              <w:ind w:left="0"/>
              <w:rPr>
                <w:rFonts w:eastAsia="Times New Roman"/>
                <w:color w:val="000000"/>
                <w:lang w:val="ro-RO"/>
              </w:rPr>
            </w:pPr>
            <w:r w:rsidRPr="006C5210">
              <w:rPr>
                <w:rFonts w:eastAsia="Times New Roman"/>
                <w:color w:val="000000"/>
                <w:lang w:val="ro-RO"/>
              </w:rPr>
              <w:t>Dintre sectoarele economiei naþionale în care au fost înregistrate cele mai multe accidente de muncã - 899 în primul trimestru al anului 2022, domeniul construcții cãdiri ocupã poziția a treia cu 47 accidentaþi 5,2% din totalul accidentaþilor), dar și a doua poziție în ceea ce privește numãrul de accidentați mortal – reprezentând 21,44 % din totalul accidentaþilor mortal cu 11,4% mai mult fațã de aceeași perioada a anului 2021. Având în vedere numãrul de accidente de muncã înregistrat în acest domeniu de activitate în anul 2022, precum și gravitatea acestora, Inspecția Muncii considerã cã se impune intensificarea acțiunilor de verificare și monitorizare a modului în care se respectã prevederile legale în domeniul securitãții și sãnãtãții în muncã, precum și asupra modului în care angajatorii realizeazã mãsurile de securitate și sãnãtate dispuse de inspectorii de muncã, în șantierele t</w:t>
            </w:r>
            <w:r>
              <w:rPr>
                <w:rFonts w:eastAsia="Times New Roman"/>
                <w:color w:val="000000"/>
                <w:lang w:val="ro-RO"/>
              </w:rPr>
              <w:t>emporare și mobile.</w:t>
            </w:r>
          </w:p>
        </w:tc>
        <w:tc>
          <w:tcPr>
            <w:tcW w:w="2390" w:type="dxa"/>
          </w:tcPr>
          <w:p w:rsidR="00AC2FD5" w:rsidRDefault="00AC2FD5" w:rsidP="00B056CC">
            <w:pPr>
              <w:spacing w:after="0" w:line="240" w:lineRule="auto"/>
              <w:ind w:left="-108" w:right="-108"/>
              <w:jc w:val="center"/>
              <w:rPr>
                <w:rFonts w:eastAsia="Times New Roman"/>
                <w:b/>
                <w:sz w:val="24"/>
                <w:szCs w:val="24"/>
                <w:lang w:val="ro-RO" w:eastAsia="ro-RO"/>
              </w:rPr>
            </w:pPr>
          </w:p>
          <w:p w:rsidR="00AC2FD5" w:rsidRPr="005D7CF5" w:rsidRDefault="00AC2FD5" w:rsidP="00B056CC">
            <w:pPr>
              <w:spacing w:after="0" w:line="240" w:lineRule="auto"/>
              <w:ind w:left="-108" w:right="-108"/>
              <w:rPr>
                <w:rFonts w:eastAsia="Times New Roman"/>
                <w:b/>
                <w:color w:val="000000"/>
                <w:sz w:val="24"/>
                <w:szCs w:val="24"/>
                <w:lang w:val="ro-RO" w:eastAsia="ro-RO"/>
              </w:rPr>
            </w:pPr>
          </w:p>
        </w:tc>
        <w:tc>
          <w:tcPr>
            <w:tcW w:w="990" w:type="dxa"/>
          </w:tcPr>
          <w:p w:rsidR="00AC2FD5" w:rsidRDefault="00AC2FD5" w:rsidP="005474FA">
            <w:pPr>
              <w:keepNext/>
              <w:spacing w:after="0" w:line="240" w:lineRule="auto"/>
              <w:ind w:left="0"/>
              <w:outlineLvl w:val="3"/>
              <w:rPr>
                <w:rFonts w:eastAsia="Times New Roman"/>
                <w:b/>
                <w:bCs/>
                <w:color w:val="000000"/>
                <w:sz w:val="24"/>
                <w:szCs w:val="24"/>
                <w:lang w:val="ro-RO" w:eastAsia="ro-RO"/>
              </w:rPr>
            </w:pPr>
          </w:p>
          <w:p w:rsidR="00AC2FD5" w:rsidRPr="005D7CF5" w:rsidRDefault="00AC2FD5" w:rsidP="005474FA">
            <w:pPr>
              <w:keepNext/>
              <w:spacing w:after="0" w:line="240" w:lineRule="auto"/>
              <w:ind w:left="0"/>
              <w:outlineLvl w:val="3"/>
              <w:rPr>
                <w:rFonts w:eastAsia="Times New Roman"/>
                <w:b/>
                <w:bCs/>
                <w:color w:val="000000"/>
                <w:sz w:val="24"/>
                <w:szCs w:val="24"/>
                <w:lang w:val="ro-RO" w:eastAsia="ro-RO"/>
              </w:rPr>
            </w:pPr>
            <w:r w:rsidRPr="005D7CF5">
              <w:rPr>
                <w:rFonts w:eastAsia="Times New Roman"/>
                <w:b/>
                <w:bCs/>
                <w:color w:val="000000"/>
                <w:sz w:val="24"/>
                <w:szCs w:val="24"/>
                <w:lang w:val="ro-RO" w:eastAsia="ro-RO"/>
              </w:rPr>
              <w:t>Trim.</w:t>
            </w:r>
          </w:p>
          <w:p w:rsidR="00AC2FD5" w:rsidRPr="005D7CF5" w:rsidRDefault="00AC2FD5" w:rsidP="005474FA">
            <w:pPr>
              <w:keepNext/>
              <w:spacing w:after="0" w:line="240" w:lineRule="auto"/>
              <w:ind w:left="0"/>
              <w:outlineLvl w:val="3"/>
              <w:rPr>
                <w:rFonts w:eastAsia="Times New Roman"/>
                <w:b/>
                <w:bCs/>
                <w:color w:val="000000"/>
                <w:sz w:val="24"/>
                <w:szCs w:val="24"/>
                <w:lang w:val="ro-RO" w:eastAsia="ro-RO"/>
              </w:rPr>
            </w:pPr>
            <w:r w:rsidRPr="005D7CF5">
              <w:rPr>
                <w:rFonts w:eastAsia="Times New Roman"/>
                <w:b/>
                <w:bCs/>
                <w:color w:val="000000"/>
                <w:sz w:val="24"/>
                <w:szCs w:val="24"/>
                <w:lang w:val="ro-RO" w:eastAsia="ro-RO"/>
              </w:rPr>
              <w:t>I - IV</w:t>
            </w:r>
          </w:p>
        </w:tc>
        <w:tc>
          <w:tcPr>
            <w:tcW w:w="3992" w:type="dxa"/>
          </w:tcPr>
          <w:p w:rsidR="00AC2FD5" w:rsidRPr="005D7CF5" w:rsidRDefault="00AC2FD5" w:rsidP="002B2841">
            <w:pPr>
              <w:spacing w:after="0" w:line="240" w:lineRule="auto"/>
              <w:ind w:left="0"/>
              <w:rPr>
                <w:color w:val="000000"/>
                <w:sz w:val="24"/>
                <w:szCs w:val="24"/>
                <w:lang w:val="ro-RO"/>
              </w:rPr>
            </w:pPr>
          </w:p>
          <w:p w:rsidR="00AC2FD5" w:rsidRPr="005D7CF5" w:rsidRDefault="00AC2FD5" w:rsidP="00872D7D">
            <w:pPr>
              <w:spacing w:after="0" w:line="240" w:lineRule="auto"/>
              <w:ind w:left="33"/>
              <w:jc w:val="left"/>
              <w:rPr>
                <w:color w:val="000000"/>
                <w:sz w:val="24"/>
                <w:szCs w:val="24"/>
                <w:lang w:val="ro-RO"/>
              </w:rPr>
            </w:pPr>
          </w:p>
        </w:tc>
      </w:tr>
      <w:tr w:rsidR="00AC2FD5" w:rsidRPr="002D3595" w:rsidTr="002002FE">
        <w:trPr>
          <w:trHeight w:val="70"/>
          <w:jc w:val="center"/>
        </w:trPr>
        <w:tc>
          <w:tcPr>
            <w:tcW w:w="548" w:type="dxa"/>
          </w:tcPr>
          <w:p w:rsidR="00AC2FD5" w:rsidRPr="002D3595" w:rsidRDefault="00AC2FD5" w:rsidP="00DF00C0">
            <w:pPr>
              <w:spacing w:after="0" w:line="240" w:lineRule="auto"/>
              <w:ind w:left="0" w:hanging="63"/>
              <w:jc w:val="center"/>
              <w:rPr>
                <w:rFonts w:eastAsia="Times New Roman"/>
                <w:b/>
                <w:iCs/>
                <w:color w:val="000000"/>
                <w:lang w:val="ro-RO" w:eastAsia="ro-RO"/>
              </w:rPr>
            </w:pPr>
            <w:r>
              <w:rPr>
                <w:rFonts w:eastAsia="Times New Roman"/>
                <w:b/>
                <w:iCs/>
                <w:color w:val="000000"/>
                <w:lang w:val="ro-RO" w:eastAsia="ro-RO"/>
              </w:rPr>
              <w:lastRenderedPageBreak/>
              <w:t>3</w:t>
            </w:r>
            <w:r w:rsidRPr="002D3595">
              <w:rPr>
                <w:rFonts w:eastAsia="Times New Roman"/>
                <w:b/>
                <w:iCs/>
                <w:color w:val="000000"/>
                <w:lang w:val="ro-RO" w:eastAsia="ro-RO"/>
              </w:rPr>
              <w:t>.</w:t>
            </w:r>
          </w:p>
        </w:tc>
        <w:tc>
          <w:tcPr>
            <w:tcW w:w="7938" w:type="dxa"/>
          </w:tcPr>
          <w:p w:rsidR="00AC2FD5" w:rsidRDefault="00AC2FD5" w:rsidP="002C0E9C">
            <w:pPr>
              <w:spacing w:after="0" w:line="240" w:lineRule="auto"/>
              <w:ind w:left="0"/>
              <w:rPr>
                <w:rFonts w:eastAsia="Times New Roman" w:cs="Arial"/>
                <w:b/>
                <w:color w:val="000000"/>
                <w:lang w:val="ro-RO" w:eastAsia="ro-RO"/>
              </w:rPr>
            </w:pPr>
            <w:r w:rsidRPr="002D3595">
              <w:rPr>
                <w:rFonts w:eastAsia="Times New Roman" w:cs="Arial"/>
                <w:b/>
                <w:color w:val="000000"/>
                <w:lang w:val="ro-RO" w:eastAsia="ro-RO"/>
              </w:rPr>
              <w:t>Campanie național</w:t>
            </w:r>
            <w:r>
              <w:rPr>
                <w:rFonts w:cs="Arial"/>
                <w:b/>
                <w:color w:val="000000"/>
                <w:lang w:val="ro-RO" w:eastAsia="ro-RO"/>
              </w:rPr>
              <w:t>ă</w:t>
            </w:r>
            <w:r w:rsidRPr="002D3595">
              <w:rPr>
                <w:rFonts w:cs="Arial"/>
                <w:b/>
                <w:color w:val="000000"/>
                <w:lang w:val="ro-RO" w:eastAsia="ro-RO"/>
              </w:rPr>
              <w:t xml:space="preserve"> în domeniul transporturilor rutiere interne de marfă și călători, privind respectarea de către</w:t>
            </w:r>
            <w:r>
              <w:rPr>
                <w:rFonts w:eastAsia="Times New Roman" w:cs="Arial"/>
                <w:b/>
                <w:color w:val="000000"/>
                <w:lang w:val="ro-RO" w:eastAsia="ro-RO"/>
              </w:rPr>
              <w:t xml:space="preserve"> angajatori</w:t>
            </w:r>
            <w:r w:rsidRPr="002D3595">
              <w:rPr>
                <w:rFonts w:cs="Arial"/>
                <w:b/>
                <w:color w:val="000000"/>
                <w:lang w:val="ro-RO" w:eastAsia="ro-RO"/>
              </w:rPr>
              <w:t xml:space="preserve"> și lucrători a cerințelor minime de securitate și sănătate în muncă, cod CAEN 49</w:t>
            </w:r>
            <w:r>
              <w:rPr>
                <w:rFonts w:eastAsia="Times New Roman" w:cs="Arial"/>
                <w:b/>
                <w:color w:val="000000"/>
                <w:lang w:val="ro-RO" w:eastAsia="ro-RO"/>
              </w:rPr>
              <w:t>.</w:t>
            </w:r>
          </w:p>
          <w:p w:rsidR="00AC2FD5" w:rsidRPr="00732232" w:rsidRDefault="00AC2FD5" w:rsidP="00B97CDE">
            <w:pPr>
              <w:spacing w:after="0" w:line="240" w:lineRule="auto"/>
              <w:ind w:left="0"/>
              <w:rPr>
                <w:rFonts w:eastAsia="Times New Roman" w:cs="Arial"/>
                <w:color w:val="000000"/>
                <w:lang w:val="ro-RO" w:eastAsia="ro-RO"/>
              </w:rPr>
            </w:pPr>
            <w:r>
              <w:rPr>
                <w:rFonts w:eastAsia="Times New Roman" w:cs="Arial"/>
                <w:color w:val="000000"/>
                <w:lang w:val="ro-RO" w:eastAsia="ro-RO"/>
              </w:rPr>
              <w:t>Motivare:</w:t>
            </w:r>
            <w:r w:rsidRPr="00732232">
              <w:rPr>
                <w:rFonts w:eastAsia="Times New Roman" w:cs="Arial"/>
                <w:color w:val="000000"/>
                <w:lang w:val="ro-RO" w:eastAsia="ro-RO"/>
              </w:rPr>
              <w:t xml:space="preserve">  </w:t>
            </w:r>
          </w:p>
          <w:p w:rsidR="00AC2FD5" w:rsidRPr="00732232" w:rsidRDefault="00AC2FD5" w:rsidP="00B97CDE">
            <w:pPr>
              <w:spacing w:after="0" w:line="240" w:lineRule="auto"/>
              <w:ind w:left="0"/>
              <w:rPr>
                <w:rFonts w:eastAsia="Times New Roman" w:cs="Arial"/>
                <w:color w:val="000000"/>
                <w:lang w:val="ro-RO" w:eastAsia="ro-RO"/>
              </w:rPr>
            </w:pPr>
            <w:r w:rsidRPr="00732232">
              <w:rPr>
                <w:rFonts w:cs="Arial"/>
                <w:color w:val="000000"/>
                <w:lang w:val="ro-RO" w:eastAsia="ro-RO"/>
              </w:rPr>
              <w:t xml:space="preserve">Transporturile de rutiere interne de mărfuri şi călători reprezintă unul dintre cele mai predispuse sectoare de activitate la accidentarea  lucrătorilor. Pentru anul 2021 a fost înregistrat un număr de 257 accidentați, </w:t>
            </w:r>
            <w:r w:rsidRPr="00732232">
              <w:rPr>
                <w:rFonts w:cs="Arial"/>
                <w:color w:val="000000"/>
                <w:lang w:val="ro-RO" w:eastAsia="ro-RO"/>
              </w:rPr>
              <w:lastRenderedPageBreak/>
              <w:t>reprezentând 5,4% din totalul accidentaților din economia națională. Din numărul de 257 de accidentați, 12 reprezintă accidentați mortal, iar 245 reprezintă accidentați cu incapacitate temporară de muncă.</w:t>
            </w:r>
          </w:p>
          <w:p w:rsidR="00AC2FD5" w:rsidRPr="00732232" w:rsidRDefault="00AC2FD5" w:rsidP="00B97CDE">
            <w:pPr>
              <w:spacing w:after="0" w:line="240" w:lineRule="auto"/>
              <w:ind w:left="0"/>
              <w:rPr>
                <w:rFonts w:eastAsia="Times New Roman" w:cs="Arial"/>
                <w:color w:val="000000"/>
                <w:lang w:val="ro-RO" w:eastAsia="ro-RO"/>
              </w:rPr>
            </w:pPr>
            <w:r w:rsidRPr="00732232">
              <w:rPr>
                <w:rFonts w:cs="Arial"/>
                <w:color w:val="000000"/>
                <w:lang w:val="ro-RO" w:eastAsia="ro-RO"/>
              </w:rPr>
              <w:t>Numărul de accidentați din domeniul transporturilor rutiere este situat imediat după cel din sectorul construcțiilor, raportat la  numărul și gravitatea accidentelor de muncă. O pondere mare în numărul accidentaților în muncă din domeniul transporturilor rutiere o reprezintă lucrătorii care se accidentează în condițiile în care  vehiculul se oprește sau în timpul operațiunilor de încărcare și descărcare la sediul angajatorului beneficiar al transportului. Prevenirea acestor accidente este o problemă care trebuie soluționată, având în vedere numărul crescut de autovehicule și cantitatea de mărfuri transportată în fiecare an, precum şi creşterea numărului de pasageri în transporturile rutiere de călători. O mai bună coordonare a prevenirii între angajatorii implicați, precum și între lucrătorii care au diferite sarcini de muncă  și acționează conform instruirii primite, este punctul de plecare esențial pentru a preveni acest tip de accidente, atât pentru angajatorii  cât și pentru  personalul societăților de transport.</w:t>
            </w:r>
          </w:p>
          <w:p w:rsidR="00AC2FD5" w:rsidRPr="00732232" w:rsidRDefault="00AC2FD5" w:rsidP="00B97CDE">
            <w:pPr>
              <w:spacing w:after="0" w:line="240" w:lineRule="auto"/>
              <w:ind w:left="0"/>
              <w:rPr>
                <w:rFonts w:eastAsia="Times New Roman" w:cs="Arial"/>
                <w:color w:val="000000"/>
                <w:lang w:val="ro-RO" w:eastAsia="ro-RO"/>
              </w:rPr>
            </w:pPr>
            <w:r w:rsidRPr="00732232">
              <w:rPr>
                <w:rFonts w:cs="Arial"/>
                <w:color w:val="000000"/>
                <w:lang w:val="ro-RO" w:eastAsia="ro-RO"/>
              </w:rPr>
              <w:t>Urmare a acțiunilor de control desfășurate de Inspecția Muncii la nivel național, din datele statistice înregistrate în primele 6 luni din anul 2022, a reieșit o scădere cu 27,6% accidentați la nivelul economiei  naționale raportat la aceeași perioadă din anul precedent, respectiv un număr de 6 accidentați mortal și 99 de accidentați cu  incapacitate temporară de muncă.</w:t>
            </w:r>
          </w:p>
          <w:p w:rsidR="00AC2FD5" w:rsidRPr="00732232" w:rsidRDefault="00AC2FD5" w:rsidP="00B97CDE">
            <w:pPr>
              <w:spacing w:after="0" w:line="240" w:lineRule="auto"/>
              <w:ind w:left="0"/>
              <w:rPr>
                <w:rFonts w:eastAsia="Times New Roman" w:cs="Arial"/>
                <w:color w:val="000000"/>
                <w:lang w:val="ro-RO" w:eastAsia="ro-RO"/>
              </w:rPr>
            </w:pPr>
            <w:r w:rsidRPr="00732232">
              <w:rPr>
                <w:rFonts w:eastAsia="Times New Roman" w:cs="Arial"/>
                <w:color w:val="000000"/>
                <w:lang w:val="ro-RO" w:eastAsia="ro-RO"/>
              </w:rPr>
              <w:t xml:space="preserve">Riscurile identificate în activitatea de control și de cercetare a evenimentelor : </w:t>
            </w:r>
          </w:p>
          <w:p w:rsidR="00AC2FD5" w:rsidRPr="00732232" w:rsidRDefault="00AC2FD5" w:rsidP="00B97CDE">
            <w:pPr>
              <w:spacing w:after="0" w:line="240" w:lineRule="auto"/>
              <w:ind w:left="0"/>
              <w:rPr>
                <w:rFonts w:eastAsia="Times New Roman" w:cs="Arial"/>
                <w:color w:val="000000"/>
                <w:lang w:val="ro-RO" w:eastAsia="ro-RO"/>
              </w:rPr>
            </w:pPr>
            <w:r w:rsidRPr="00732232">
              <w:rPr>
                <w:rFonts w:cs="Arial"/>
                <w:color w:val="000000"/>
                <w:lang w:val="ro-RO" w:eastAsia="ro-RO"/>
              </w:rPr>
              <w:t>•</w:t>
            </w:r>
            <w:r w:rsidRPr="00732232">
              <w:rPr>
                <w:rFonts w:cs="Arial"/>
                <w:color w:val="000000"/>
                <w:lang w:val="ro-RO" w:eastAsia="ro-RO"/>
              </w:rPr>
              <w:tab/>
              <w:t>Manipularea manuală (transport de sarcină) este cauza principală a accidentelor de muncă și a bolilor profesionale (afecțiuni musculo-scheletice și dureri de spate scăzute) pentru  conducătorul auto, precum și pentru personalul desemnat pentru activități de încărcare/descărcare;</w:t>
            </w:r>
          </w:p>
          <w:p w:rsidR="00AC2FD5" w:rsidRPr="00732232" w:rsidRDefault="00AC2FD5" w:rsidP="00B97CDE">
            <w:pPr>
              <w:spacing w:after="0" w:line="240" w:lineRule="auto"/>
              <w:ind w:left="0"/>
              <w:rPr>
                <w:rFonts w:eastAsia="Times New Roman" w:cs="Arial"/>
                <w:color w:val="000000"/>
                <w:lang w:val="ro-RO" w:eastAsia="ro-RO"/>
              </w:rPr>
            </w:pPr>
            <w:r w:rsidRPr="00732232">
              <w:rPr>
                <w:rFonts w:cs="Arial"/>
                <w:color w:val="000000"/>
                <w:lang w:val="ro-RO" w:eastAsia="ro-RO"/>
              </w:rPr>
              <w:t>•</w:t>
            </w:r>
            <w:r w:rsidRPr="00732232">
              <w:rPr>
                <w:rFonts w:cs="Arial"/>
                <w:color w:val="000000"/>
                <w:lang w:val="ro-RO" w:eastAsia="ro-RO"/>
              </w:rPr>
              <w:tab/>
              <w:t>Căderile de la înălțime sunt responsabile pentru aproape un sfert din accidente. De obicei apar în timpul urcării sau coborârii cabinei sau a remorcii, sau pe cheiurile de încărcare/descărcare;</w:t>
            </w:r>
          </w:p>
          <w:p w:rsidR="00AC2FD5" w:rsidRPr="00732232" w:rsidRDefault="00AC2FD5" w:rsidP="00B97CDE">
            <w:pPr>
              <w:spacing w:after="0" w:line="240" w:lineRule="auto"/>
              <w:ind w:left="0"/>
              <w:rPr>
                <w:rFonts w:eastAsia="Times New Roman" w:cs="Arial"/>
                <w:color w:val="000000"/>
                <w:lang w:val="ro-RO" w:eastAsia="ro-RO"/>
              </w:rPr>
            </w:pPr>
            <w:r w:rsidRPr="00732232">
              <w:rPr>
                <w:rFonts w:cs="Arial"/>
                <w:color w:val="000000"/>
                <w:lang w:val="ro-RO" w:eastAsia="ro-RO"/>
              </w:rPr>
              <w:t>•</w:t>
            </w:r>
            <w:r w:rsidRPr="00732232">
              <w:rPr>
                <w:rFonts w:cs="Arial"/>
                <w:color w:val="000000"/>
                <w:lang w:val="ro-RO" w:eastAsia="ro-RO"/>
              </w:rPr>
              <w:tab/>
              <w:t xml:space="preserve">Depăşirea numărului maxim admis de călători, funcţie de tipul de autovehicul, în transporturile rutiere de călători; </w:t>
            </w:r>
          </w:p>
          <w:p w:rsidR="00AC2FD5" w:rsidRPr="00732232" w:rsidRDefault="00AC2FD5" w:rsidP="00B97CDE">
            <w:pPr>
              <w:spacing w:after="0" w:line="240" w:lineRule="auto"/>
              <w:ind w:left="0"/>
              <w:rPr>
                <w:rFonts w:eastAsia="Times New Roman" w:cs="Arial"/>
                <w:color w:val="000000"/>
                <w:lang w:val="ro-RO" w:eastAsia="ro-RO"/>
              </w:rPr>
            </w:pPr>
            <w:r w:rsidRPr="00732232">
              <w:rPr>
                <w:rFonts w:cs="Arial"/>
                <w:color w:val="000000"/>
                <w:lang w:val="ro-RO" w:eastAsia="ro-RO"/>
              </w:rPr>
              <w:t>•</w:t>
            </w:r>
            <w:r w:rsidRPr="00732232">
              <w:rPr>
                <w:rFonts w:cs="Arial"/>
                <w:color w:val="000000"/>
                <w:lang w:val="ro-RO" w:eastAsia="ro-RO"/>
              </w:rPr>
              <w:tab/>
              <w:t>Căderile la același nivel.</w:t>
            </w:r>
          </w:p>
          <w:p w:rsidR="00AC2FD5" w:rsidRPr="00732232" w:rsidRDefault="00AC2FD5" w:rsidP="00B97CDE">
            <w:pPr>
              <w:spacing w:after="0" w:line="240" w:lineRule="auto"/>
              <w:ind w:left="0"/>
              <w:rPr>
                <w:rFonts w:eastAsia="Times New Roman" w:cs="Arial"/>
                <w:color w:val="000000"/>
                <w:lang w:val="ro-RO" w:eastAsia="ro-RO"/>
              </w:rPr>
            </w:pPr>
            <w:r w:rsidRPr="00732232">
              <w:rPr>
                <w:rFonts w:eastAsia="Times New Roman" w:cs="Arial"/>
                <w:color w:val="000000"/>
                <w:lang w:val="ro-RO" w:eastAsia="ro-RO"/>
              </w:rPr>
              <w:t>Obiectivele acțiunii:</w:t>
            </w:r>
          </w:p>
          <w:p w:rsidR="00AC2FD5" w:rsidRPr="00732232" w:rsidRDefault="00AC2FD5" w:rsidP="00B97CDE">
            <w:pPr>
              <w:spacing w:after="0" w:line="240" w:lineRule="auto"/>
              <w:ind w:left="0"/>
              <w:rPr>
                <w:rFonts w:eastAsia="Times New Roman" w:cs="Arial"/>
                <w:color w:val="000000"/>
                <w:lang w:val="ro-RO" w:eastAsia="ro-RO"/>
              </w:rPr>
            </w:pPr>
            <w:r w:rsidRPr="00732232">
              <w:rPr>
                <w:rFonts w:cs="Arial"/>
                <w:color w:val="000000"/>
                <w:lang w:val="ro-RO" w:eastAsia="ro-RO"/>
              </w:rPr>
              <w:t>•</w:t>
            </w:r>
            <w:r w:rsidRPr="00732232">
              <w:rPr>
                <w:rFonts w:cs="Arial"/>
                <w:color w:val="000000"/>
                <w:lang w:val="ro-RO" w:eastAsia="ro-RO"/>
              </w:rPr>
              <w:tab/>
              <w:t xml:space="preserve">Reducerea numărului de accidentați în accidente de muncă în sectorul </w:t>
            </w:r>
            <w:r w:rsidRPr="00732232">
              <w:rPr>
                <w:rFonts w:cs="Arial"/>
                <w:color w:val="000000"/>
                <w:lang w:val="ro-RO" w:eastAsia="ro-RO"/>
              </w:rPr>
              <w:lastRenderedPageBreak/>
              <w:t>Transporturilor rutiere de mărfuri în anul 2023;</w:t>
            </w:r>
          </w:p>
          <w:p w:rsidR="00AC2FD5" w:rsidRPr="00732232" w:rsidRDefault="00AC2FD5" w:rsidP="00B97CDE">
            <w:pPr>
              <w:spacing w:after="0" w:line="240" w:lineRule="auto"/>
              <w:ind w:left="0"/>
              <w:rPr>
                <w:rFonts w:eastAsia="Times New Roman" w:cs="Arial"/>
                <w:color w:val="000000"/>
                <w:lang w:val="ro-RO" w:eastAsia="ro-RO"/>
              </w:rPr>
            </w:pPr>
            <w:r w:rsidRPr="00732232">
              <w:rPr>
                <w:rFonts w:cs="Arial"/>
                <w:color w:val="000000"/>
                <w:lang w:val="ro-RO" w:eastAsia="ro-RO"/>
              </w:rPr>
              <w:t>•</w:t>
            </w:r>
            <w:r w:rsidRPr="00732232">
              <w:rPr>
                <w:rFonts w:cs="Arial"/>
                <w:color w:val="000000"/>
                <w:lang w:val="ro-RO" w:eastAsia="ro-RO"/>
              </w:rPr>
              <w:tab/>
              <w:t>Identificarea de către toți angajatorii a riscurilor asociate operațiunilor de încărcare/descărcare și stabilirea măsurilor preventive necesare;</w:t>
            </w:r>
          </w:p>
          <w:p w:rsidR="00AC2FD5" w:rsidRPr="002D3595" w:rsidRDefault="00AC2FD5" w:rsidP="00B97CDE">
            <w:pPr>
              <w:spacing w:after="0" w:line="240" w:lineRule="auto"/>
              <w:ind w:left="0"/>
              <w:rPr>
                <w:rFonts w:eastAsia="Times New Roman" w:cs="Arial"/>
                <w:b/>
                <w:color w:val="000000"/>
                <w:lang w:val="ro-RO" w:eastAsia="ro-RO"/>
              </w:rPr>
            </w:pPr>
            <w:r w:rsidRPr="00732232">
              <w:rPr>
                <w:rFonts w:cs="Arial"/>
                <w:color w:val="000000"/>
                <w:lang w:val="ro-RO" w:eastAsia="ro-RO"/>
              </w:rPr>
              <w:t>•</w:t>
            </w:r>
            <w:r w:rsidRPr="00732232">
              <w:rPr>
                <w:rFonts w:cs="Arial"/>
                <w:color w:val="000000"/>
                <w:lang w:val="ro-RO" w:eastAsia="ro-RO"/>
              </w:rPr>
              <w:tab/>
              <w:t>Respectarea de către toți angajatorii a instrucțiunilor privind verificarea tehnică a autovehiculelor înainte de plecarea în cursă.</w:t>
            </w:r>
          </w:p>
        </w:tc>
        <w:tc>
          <w:tcPr>
            <w:tcW w:w="2390" w:type="dxa"/>
          </w:tcPr>
          <w:p w:rsidR="00AC2FD5" w:rsidRDefault="00AC2FD5" w:rsidP="00894FCA">
            <w:pPr>
              <w:spacing w:after="0" w:line="240" w:lineRule="auto"/>
              <w:ind w:left="-108" w:right="-108"/>
              <w:jc w:val="center"/>
              <w:rPr>
                <w:rFonts w:eastAsia="Times New Roman"/>
                <w:b/>
                <w:sz w:val="24"/>
                <w:szCs w:val="24"/>
                <w:lang w:val="ro-RO" w:eastAsia="ro-RO"/>
              </w:rPr>
            </w:pPr>
          </w:p>
          <w:p w:rsidR="00AC2FD5" w:rsidRPr="002D3595" w:rsidRDefault="00AC2FD5" w:rsidP="00894FCA">
            <w:pPr>
              <w:spacing w:after="0" w:line="240" w:lineRule="auto"/>
              <w:ind w:left="-108" w:right="-108"/>
              <w:rPr>
                <w:rFonts w:eastAsia="Times New Roman"/>
                <w:b/>
                <w:color w:val="000000"/>
                <w:lang w:val="ro-RO" w:eastAsia="ro-RO"/>
              </w:rPr>
            </w:pPr>
          </w:p>
        </w:tc>
        <w:tc>
          <w:tcPr>
            <w:tcW w:w="990" w:type="dxa"/>
          </w:tcPr>
          <w:p w:rsidR="00AC2FD5" w:rsidRDefault="00AC2FD5" w:rsidP="002B2841">
            <w:pPr>
              <w:keepNext/>
              <w:spacing w:after="0" w:line="240" w:lineRule="auto"/>
              <w:ind w:left="0"/>
              <w:outlineLvl w:val="3"/>
              <w:rPr>
                <w:rFonts w:eastAsia="Times New Roman"/>
                <w:b/>
                <w:bCs/>
                <w:color w:val="000000"/>
                <w:lang w:val="ro-RO" w:eastAsia="ro-RO"/>
              </w:rPr>
            </w:pPr>
          </w:p>
          <w:p w:rsidR="00AC2FD5" w:rsidRPr="002D3595" w:rsidRDefault="00AC2FD5" w:rsidP="002B2841">
            <w:pPr>
              <w:keepNext/>
              <w:spacing w:after="0" w:line="240" w:lineRule="auto"/>
              <w:ind w:left="0"/>
              <w:outlineLvl w:val="3"/>
              <w:rPr>
                <w:rFonts w:eastAsia="Times New Roman"/>
                <w:b/>
                <w:bCs/>
                <w:color w:val="000000"/>
                <w:lang w:val="ro-RO" w:eastAsia="ro-RO"/>
              </w:rPr>
            </w:pPr>
            <w:r w:rsidRPr="002D3595">
              <w:rPr>
                <w:rFonts w:eastAsia="Times New Roman"/>
                <w:b/>
                <w:bCs/>
                <w:color w:val="000000"/>
                <w:lang w:val="ro-RO" w:eastAsia="ro-RO"/>
              </w:rPr>
              <w:t>Trim.      II - III</w:t>
            </w:r>
          </w:p>
        </w:tc>
        <w:tc>
          <w:tcPr>
            <w:tcW w:w="3992" w:type="dxa"/>
          </w:tcPr>
          <w:p w:rsidR="00AC2FD5" w:rsidRPr="005D7CF5" w:rsidRDefault="00AC2FD5" w:rsidP="00371569">
            <w:pPr>
              <w:spacing w:after="0" w:line="240" w:lineRule="auto"/>
              <w:ind w:left="0"/>
              <w:rPr>
                <w:color w:val="000000"/>
                <w:sz w:val="24"/>
                <w:szCs w:val="24"/>
                <w:lang w:val="ro-RO"/>
              </w:rPr>
            </w:pPr>
          </w:p>
          <w:p w:rsidR="00AC2FD5" w:rsidRPr="005D7CF5" w:rsidRDefault="00AC2FD5" w:rsidP="00371569">
            <w:pPr>
              <w:spacing w:after="0" w:line="240" w:lineRule="auto"/>
              <w:ind w:left="33"/>
              <w:jc w:val="left"/>
              <w:rPr>
                <w:color w:val="000000"/>
                <w:sz w:val="24"/>
                <w:szCs w:val="24"/>
                <w:lang w:val="ro-RO"/>
              </w:rPr>
            </w:pPr>
          </w:p>
        </w:tc>
      </w:tr>
      <w:tr w:rsidR="00AC2FD5" w:rsidRPr="007C42B0" w:rsidTr="002002FE">
        <w:trPr>
          <w:trHeight w:val="70"/>
          <w:jc w:val="center"/>
        </w:trPr>
        <w:tc>
          <w:tcPr>
            <w:tcW w:w="548" w:type="dxa"/>
          </w:tcPr>
          <w:p w:rsidR="00AC2FD5" w:rsidRPr="00FE2894" w:rsidRDefault="00AC2FD5" w:rsidP="00DF00C0">
            <w:pPr>
              <w:spacing w:after="0" w:line="240" w:lineRule="auto"/>
              <w:ind w:left="0" w:hanging="63"/>
              <w:jc w:val="center"/>
              <w:rPr>
                <w:rFonts w:eastAsia="Times New Roman"/>
                <w:b/>
                <w:iCs/>
                <w:color w:val="000000"/>
                <w:lang w:val="ro-RO" w:eastAsia="ro-RO"/>
              </w:rPr>
            </w:pPr>
            <w:r>
              <w:rPr>
                <w:rFonts w:eastAsia="Times New Roman"/>
                <w:b/>
                <w:iCs/>
                <w:color w:val="000000"/>
                <w:lang w:val="ro-RO" w:eastAsia="ro-RO"/>
              </w:rPr>
              <w:lastRenderedPageBreak/>
              <w:t>4</w:t>
            </w:r>
            <w:r w:rsidRPr="00FE2894">
              <w:rPr>
                <w:rFonts w:eastAsia="Times New Roman"/>
                <w:b/>
                <w:iCs/>
                <w:color w:val="000000"/>
                <w:lang w:val="ro-RO" w:eastAsia="ro-RO"/>
              </w:rPr>
              <w:t>.</w:t>
            </w:r>
          </w:p>
        </w:tc>
        <w:tc>
          <w:tcPr>
            <w:tcW w:w="7938" w:type="dxa"/>
          </w:tcPr>
          <w:p w:rsidR="00AC2FD5" w:rsidRDefault="00AC2FD5" w:rsidP="00D16687">
            <w:pPr>
              <w:spacing w:after="0" w:line="240" w:lineRule="auto"/>
              <w:ind w:left="0"/>
              <w:rPr>
                <w:rFonts w:eastAsia="Times New Roman" w:cs="Arial"/>
                <w:b/>
                <w:color w:val="000000"/>
                <w:lang w:val="ro-RO" w:eastAsia="ro-RO"/>
              </w:rPr>
            </w:pPr>
            <w:r w:rsidRPr="00FE2894">
              <w:rPr>
                <w:rFonts w:cs="Arial"/>
                <w:b/>
                <w:color w:val="000000"/>
                <w:lang w:val="ro-RO" w:eastAsia="ro-RO"/>
              </w:rPr>
              <w:t>Campanie națională de verificare a modului în care sunt respectate cerințele minime pentru îmbunătățirea securității și protecția sănătății lucrătorilor de către angajatorii care desfăşoară activități de producţie, depozitare şi comercializare a carburanților auto</w:t>
            </w:r>
            <w:r w:rsidRPr="00FE2894">
              <w:rPr>
                <w:rFonts w:eastAsia="Times New Roman" w:cs="Arial"/>
                <w:b/>
                <w:color w:val="000000"/>
                <w:lang w:val="ro-RO" w:eastAsia="ro-RO"/>
              </w:rPr>
              <w:t>.</w:t>
            </w:r>
          </w:p>
          <w:p w:rsidR="00AC2FD5" w:rsidRPr="000729FE" w:rsidRDefault="00AC2FD5" w:rsidP="00EE3706">
            <w:pPr>
              <w:spacing w:after="0" w:line="240" w:lineRule="auto"/>
              <w:ind w:left="0"/>
              <w:rPr>
                <w:rFonts w:eastAsia="Times New Roman" w:cs="Arial"/>
                <w:color w:val="000000"/>
                <w:lang w:val="ro-RO" w:eastAsia="ro-RO"/>
              </w:rPr>
            </w:pPr>
            <w:r w:rsidRPr="000729FE">
              <w:rPr>
                <w:rFonts w:eastAsia="Times New Roman" w:cs="Arial"/>
                <w:color w:val="000000"/>
                <w:lang w:val="ro-RO" w:eastAsia="ro-RO"/>
              </w:rPr>
              <w:t>Motivare</w:t>
            </w:r>
            <w:r>
              <w:rPr>
                <w:rFonts w:eastAsia="Times New Roman" w:cs="Arial"/>
                <w:color w:val="000000"/>
                <w:lang w:val="ro-RO" w:eastAsia="ro-RO"/>
              </w:rPr>
              <w:t>:</w:t>
            </w:r>
          </w:p>
          <w:p w:rsidR="00AC2FD5" w:rsidRPr="003C458A" w:rsidRDefault="00AC2FD5" w:rsidP="00EE3706">
            <w:pPr>
              <w:spacing w:after="0" w:line="240" w:lineRule="auto"/>
              <w:ind w:left="0"/>
              <w:rPr>
                <w:rFonts w:eastAsia="Times New Roman" w:cs="Arial"/>
                <w:color w:val="000000"/>
                <w:lang w:val="ro-RO" w:eastAsia="ro-RO"/>
              </w:rPr>
            </w:pPr>
            <w:r w:rsidRPr="003C458A">
              <w:rPr>
                <w:rFonts w:cs="Arial"/>
                <w:color w:val="000000"/>
                <w:lang w:val="ro-RO" w:eastAsia="ro-RO"/>
              </w:rPr>
              <w:t>Hidrocarburile procesate în rafinării sunt foarte inflamabile şi, în funcţie de punctul lor de inflamabilitate, pot da naştere atmosferelor explozive la temperatura ambiantă sau amestecurilor explozive, la temperaturi ridicate specifice procesului tehnologic. Aria din jurul instalației de prelucrare este considerată în general ca loc în care pot apărea atmosfere explozive.</w:t>
            </w:r>
          </w:p>
          <w:p w:rsidR="00AC2FD5" w:rsidRPr="003C458A" w:rsidRDefault="00AC2FD5" w:rsidP="00EE3706">
            <w:pPr>
              <w:spacing w:after="0" w:line="240" w:lineRule="auto"/>
              <w:ind w:left="0"/>
              <w:rPr>
                <w:rFonts w:eastAsia="Times New Roman" w:cs="Arial"/>
                <w:color w:val="000000"/>
                <w:lang w:val="ro-RO" w:eastAsia="ro-RO"/>
              </w:rPr>
            </w:pPr>
            <w:r w:rsidRPr="003C458A">
              <w:rPr>
                <w:rFonts w:cs="Arial"/>
                <w:color w:val="000000"/>
                <w:lang w:val="ro-RO" w:eastAsia="ro-RO"/>
              </w:rPr>
              <w:t>Produsele obţinute din prelucrarea ţiţeiului în rafinării (benzina auto, motorina, gazul petrolier lichefiat - GPL) sunt de asemenea extrem de inflamabile şi pot forma cu aerul amestecuri explozive. În contact cu surse potenţiale de aprindere, aceste amestecuri explozive pot genera explozii cu consecinţe grave, atât pentru lucrători, cât şi pentru mediu.</w:t>
            </w:r>
          </w:p>
          <w:p w:rsidR="00AC2FD5" w:rsidRPr="003C458A" w:rsidRDefault="00AC2FD5" w:rsidP="00EE3706">
            <w:pPr>
              <w:spacing w:after="0" w:line="240" w:lineRule="auto"/>
              <w:ind w:left="0"/>
              <w:rPr>
                <w:rFonts w:eastAsia="Times New Roman" w:cs="Arial"/>
                <w:color w:val="000000"/>
                <w:lang w:val="ro-RO" w:eastAsia="ro-RO"/>
              </w:rPr>
            </w:pPr>
            <w:r w:rsidRPr="003C458A">
              <w:rPr>
                <w:rFonts w:cs="Arial"/>
                <w:color w:val="000000"/>
                <w:lang w:val="ro-RO" w:eastAsia="ro-RO"/>
              </w:rPr>
              <w:t>Produsele obţinute din prelucrarea ţiţeiului în rafinării sunt depozitate în depozite specializate şi comercializate ulterior în staţiile de distribuţie a carburanților, unde pot forma amestecuri explozive care, în contact cu surse potenţiale de aprindere, pot genera explozii cu consecinţe grave, atât pentru lucrători, cât şi pentru clienţii prezenţi în aceste staţii de distribuţie a carburanţilor.</w:t>
            </w:r>
          </w:p>
          <w:p w:rsidR="00AC2FD5" w:rsidRPr="003C458A" w:rsidRDefault="00AC2FD5" w:rsidP="00EE3706">
            <w:pPr>
              <w:spacing w:after="0" w:line="240" w:lineRule="auto"/>
              <w:ind w:left="0"/>
              <w:rPr>
                <w:rFonts w:eastAsia="Times New Roman" w:cs="Arial"/>
                <w:color w:val="000000"/>
                <w:lang w:val="ro-RO" w:eastAsia="ro-RO"/>
              </w:rPr>
            </w:pPr>
            <w:r w:rsidRPr="003C458A">
              <w:rPr>
                <w:rFonts w:cs="Arial"/>
                <w:color w:val="000000"/>
                <w:lang w:val="ro-RO" w:eastAsia="ro-RO"/>
              </w:rPr>
              <w:t>Întrucât exploziile şi incendiile pot provoca pierderi umane, daune materiale și au un impact deosebit de grav asupra mediului înconjurător, evaluarea riscului de explozie şi incendiu, precum și stabilirea măsurilor adecvate de reducere a acestora la nivele acceptabile, capătă o importanță deosebită pentru securitatea și sănătatea lucrătorilor.</w:t>
            </w:r>
          </w:p>
          <w:p w:rsidR="00AC2FD5" w:rsidRPr="003C458A" w:rsidRDefault="00AC2FD5" w:rsidP="00EE3706">
            <w:pPr>
              <w:spacing w:after="0" w:line="240" w:lineRule="auto"/>
              <w:ind w:left="0"/>
              <w:rPr>
                <w:rFonts w:eastAsia="Times New Roman" w:cs="Arial"/>
                <w:color w:val="000000"/>
                <w:lang w:val="ro-RO" w:eastAsia="ro-RO"/>
              </w:rPr>
            </w:pPr>
            <w:r w:rsidRPr="003C458A">
              <w:rPr>
                <w:rFonts w:cs="Arial"/>
                <w:color w:val="000000"/>
                <w:lang w:val="ro-RO" w:eastAsia="ro-RO"/>
              </w:rPr>
              <w:t xml:space="preserve">Acţiunile Inspecţiei Muncii din anul 2022 în unităţile de distribuţie a carburanților auto, inclusiv cele două campanii naţionale desfăşurată, au relevat faptul că nu toţi angajatorii din acest domeniu respectă prevederile legale privind cerințele minime pentru îmbunătățirea securității și protecția </w:t>
            </w:r>
            <w:r w:rsidRPr="003C458A">
              <w:rPr>
                <w:rFonts w:cs="Arial"/>
                <w:color w:val="000000"/>
                <w:lang w:val="ro-RO" w:eastAsia="ro-RO"/>
              </w:rPr>
              <w:lastRenderedPageBreak/>
              <w:t>sănătății lucrătorilor. Ca urmare, a apărut necesitatea continuării acestor demersuri, prin iniţierea şi de</w:t>
            </w:r>
            <w:r>
              <w:rPr>
                <w:rFonts w:cs="Arial"/>
                <w:color w:val="000000"/>
                <w:lang w:val="ro-RO" w:eastAsia="ro-RO"/>
              </w:rPr>
              <w:t>sfăşu</w:t>
            </w:r>
            <w:r w:rsidRPr="003C458A">
              <w:rPr>
                <w:rFonts w:cs="Arial"/>
                <w:color w:val="000000"/>
                <w:lang w:val="ro-RO" w:eastAsia="ro-RO"/>
              </w:rPr>
              <w:t>rarea unei noi campanii naţionale de verificare în acest domeniu.</w:t>
            </w:r>
          </w:p>
          <w:p w:rsidR="00AC2FD5" w:rsidRPr="003C458A" w:rsidRDefault="00AC2FD5" w:rsidP="00EE3706">
            <w:pPr>
              <w:spacing w:after="0" w:line="240" w:lineRule="auto"/>
              <w:ind w:left="0"/>
              <w:rPr>
                <w:rFonts w:eastAsia="Times New Roman" w:cs="Arial"/>
                <w:color w:val="000000"/>
                <w:lang w:val="ro-RO" w:eastAsia="ro-RO"/>
              </w:rPr>
            </w:pPr>
            <w:r>
              <w:rPr>
                <w:rFonts w:eastAsia="Times New Roman" w:cs="Arial"/>
                <w:color w:val="000000"/>
                <w:lang w:val="ro-RO" w:eastAsia="ro-RO"/>
              </w:rPr>
              <w:t>O</w:t>
            </w:r>
            <w:r w:rsidRPr="003C458A">
              <w:rPr>
                <w:rFonts w:eastAsia="Times New Roman" w:cs="Arial"/>
                <w:color w:val="000000"/>
                <w:lang w:val="ro-RO" w:eastAsia="ro-RO"/>
              </w:rPr>
              <w:t>biectivele campaniei:</w:t>
            </w:r>
          </w:p>
          <w:p w:rsidR="00AC2FD5" w:rsidRPr="003C458A" w:rsidRDefault="00AC2FD5" w:rsidP="00EE3706">
            <w:pPr>
              <w:spacing w:after="0" w:line="240" w:lineRule="auto"/>
              <w:ind w:left="0"/>
              <w:rPr>
                <w:rFonts w:eastAsia="Times New Roman" w:cs="Arial"/>
                <w:color w:val="000000"/>
                <w:lang w:val="ro-RO" w:eastAsia="ro-RO"/>
              </w:rPr>
            </w:pPr>
            <w:r w:rsidRPr="003C458A">
              <w:rPr>
                <w:rFonts w:cs="Arial"/>
                <w:color w:val="000000"/>
                <w:lang w:val="ro-RO" w:eastAsia="ro-RO"/>
              </w:rPr>
              <w:t>-</w:t>
            </w:r>
            <w:r w:rsidRPr="003C458A">
              <w:rPr>
                <w:rFonts w:cs="Arial"/>
                <w:color w:val="000000"/>
                <w:lang w:val="ro-RO" w:eastAsia="ro-RO"/>
              </w:rPr>
              <w:tab/>
              <w:t xml:space="preserve"> Deţinerea de către toţi utilizatorii a certificatului de examinare „in situ”, pentru instalaţiile care funcţionează în mediu potenţial exploziv (inclusiv reexaminările acestuia);</w:t>
            </w:r>
          </w:p>
          <w:p w:rsidR="00AC2FD5" w:rsidRPr="003C458A" w:rsidRDefault="00AC2FD5" w:rsidP="00EE3706">
            <w:pPr>
              <w:spacing w:after="0" w:line="240" w:lineRule="auto"/>
              <w:ind w:left="0"/>
              <w:rPr>
                <w:rFonts w:eastAsia="Times New Roman" w:cs="Arial"/>
                <w:color w:val="000000"/>
                <w:lang w:val="ro-RO" w:eastAsia="ro-RO"/>
              </w:rPr>
            </w:pPr>
            <w:r w:rsidRPr="003C458A">
              <w:rPr>
                <w:rFonts w:cs="Arial"/>
                <w:color w:val="000000"/>
                <w:lang w:val="ro-RO" w:eastAsia="ro-RO"/>
              </w:rPr>
              <w:t>-</w:t>
            </w:r>
            <w:r w:rsidRPr="003C458A">
              <w:rPr>
                <w:rFonts w:cs="Arial"/>
                <w:color w:val="000000"/>
                <w:lang w:val="ro-RO" w:eastAsia="ro-RO"/>
              </w:rPr>
              <w:tab/>
              <w:t>Asigurarea purtării de către toţi lucrătorii expuşi la atmosfere explozive a echipamentelor individuale de protecţie adecvate;</w:t>
            </w:r>
          </w:p>
          <w:p w:rsidR="00AC2FD5" w:rsidRPr="003C458A" w:rsidRDefault="00AC2FD5" w:rsidP="00EE3706">
            <w:pPr>
              <w:spacing w:after="0" w:line="240" w:lineRule="auto"/>
              <w:ind w:left="0"/>
              <w:rPr>
                <w:rFonts w:eastAsia="Times New Roman" w:cs="Arial"/>
                <w:color w:val="000000"/>
                <w:lang w:val="ro-RO" w:eastAsia="ro-RO"/>
              </w:rPr>
            </w:pPr>
            <w:r w:rsidRPr="003C458A">
              <w:rPr>
                <w:rFonts w:cs="Arial"/>
                <w:color w:val="000000"/>
                <w:lang w:val="ro-RO" w:eastAsia="ro-RO"/>
              </w:rPr>
              <w:t>-</w:t>
            </w:r>
            <w:r w:rsidRPr="003C458A">
              <w:rPr>
                <w:rFonts w:cs="Arial"/>
                <w:color w:val="000000"/>
                <w:lang w:val="ro-RO" w:eastAsia="ro-RO"/>
              </w:rPr>
              <w:tab/>
              <w:t>Respectarea de către toţi angajatorii a instrucţiunilor scrise privind folosirea surselor de foc deschis si fumatul la locurile de muncă;</w:t>
            </w:r>
          </w:p>
          <w:p w:rsidR="00AC2FD5" w:rsidRPr="003C458A" w:rsidRDefault="00AC2FD5" w:rsidP="00EE3706">
            <w:pPr>
              <w:spacing w:after="0" w:line="240" w:lineRule="auto"/>
              <w:ind w:left="0"/>
              <w:rPr>
                <w:rFonts w:eastAsia="Times New Roman" w:cs="Arial"/>
                <w:color w:val="000000"/>
                <w:lang w:val="ro-RO" w:eastAsia="ro-RO"/>
              </w:rPr>
            </w:pPr>
            <w:r w:rsidRPr="003C458A">
              <w:rPr>
                <w:rFonts w:cs="Arial"/>
                <w:color w:val="000000"/>
                <w:lang w:val="ro-RO" w:eastAsia="ro-RO"/>
              </w:rPr>
              <w:t>-</w:t>
            </w:r>
            <w:r w:rsidRPr="003C458A">
              <w:rPr>
                <w:rFonts w:cs="Arial"/>
                <w:color w:val="000000"/>
                <w:lang w:val="ro-RO" w:eastAsia="ro-RO"/>
              </w:rPr>
              <w:tab/>
              <w:t>Deţinerea de către toţi angajatorii a Fişelor cu date de securitate actualizate pentru toţi agenţii chimici periculoşi prezenţi la locurile de muncă (inclusiv carburanţi auto) şi punerea acestora la dispoziţia lucrătorilor.</w:t>
            </w:r>
          </w:p>
          <w:p w:rsidR="00AC2FD5" w:rsidRPr="003C458A" w:rsidRDefault="00AC2FD5" w:rsidP="00EE3706">
            <w:pPr>
              <w:spacing w:after="0" w:line="240" w:lineRule="auto"/>
              <w:ind w:left="0"/>
              <w:rPr>
                <w:rFonts w:eastAsia="Times New Roman" w:cs="Arial"/>
                <w:color w:val="000000"/>
                <w:lang w:val="ro-RO" w:eastAsia="ro-RO"/>
              </w:rPr>
            </w:pPr>
            <w:r w:rsidRPr="003C458A">
              <w:rPr>
                <w:rFonts w:cs="Arial"/>
                <w:color w:val="000000"/>
                <w:lang w:val="ro-RO" w:eastAsia="ro-RO"/>
              </w:rPr>
              <w:tab/>
              <w:t>Acţiunea se va desfăşura în trim. II – III 2023, în toate judeţele, la angajatori din următoarele domenii de activitate:</w:t>
            </w:r>
          </w:p>
          <w:p w:rsidR="00AC2FD5" w:rsidRPr="003C458A" w:rsidRDefault="00AC2FD5" w:rsidP="00EE3706">
            <w:pPr>
              <w:spacing w:after="0" w:line="240" w:lineRule="auto"/>
              <w:ind w:left="0"/>
              <w:rPr>
                <w:rFonts w:eastAsia="Times New Roman" w:cs="Arial"/>
                <w:color w:val="000000"/>
                <w:lang w:val="ro-RO" w:eastAsia="ro-RO"/>
              </w:rPr>
            </w:pPr>
            <w:r w:rsidRPr="003C458A">
              <w:rPr>
                <w:rFonts w:cs="Trebuchet MS"/>
                <w:color w:val="000000"/>
                <w:lang w:val="ro-RO" w:eastAsia="ro-RO"/>
              </w:rPr>
              <w:t></w:t>
            </w:r>
            <w:r w:rsidRPr="003C458A">
              <w:rPr>
                <w:rFonts w:cs="Arial"/>
                <w:color w:val="000000"/>
                <w:lang w:val="ro-RO" w:eastAsia="ro-RO"/>
              </w:rPr>
              <w:tab/>
              <w:t>1920 - Fabricarea produselor obţinute din prelucrarea ţiţeiului;</w:t>
            </w:r>
          </w:p>
          <w:p w:rsidR="00AC2FD5" w:rsidRPr="003C458A" w:rsidRDefault="00AC2FD5" w:rsidP="00EE3706">
            <w:pPr>
              <w:spacing w:after="0" w:line="240" w:lineRule="auto"/>
              <w:ind w:left="0"/>
              <w:rPr>
                <w:rFonts w:eastAsia="Times New Roman" w:cs="Arial"/>
                <w:color w:val="000000"/>
                <w:lang w:val="ro-RO" w:eastAsia="ro-RO"/>
              </w:rPr>
            </w:pPr>
            <w:r w:rsidRPr="003C458A">
              <w:rPr>
                <w:rFonts w:cs="Trebuchet MS"/>
                <w:color w:val="000000"/>
                <w:lang w:val="ro-RO" w:eastAsia="ro-RO"/>
              </w:rPr>
              <w:t></w:t>
            </w:r>
            <w:r w:rsidRPr="003C458A">
              <w:rPr>
                <w:rFonts w:cs="Arial"/>
                <w:color w:val="000000"/>
                <w:lang w:val="ro-RO" w:eastAsia="ro-RO"/>
              </w:rPr>
              <w:tab/>
              <w:t>5210 – Depozitări;</w:t>
            </w:r>
          </w:p>
          <w:p w:rsidR="00AC2FD5" w:rsidRPr="003C458A" w:rsidRDefault="00AC2FD5" w:rsidP="00EE3706">
            <w:pPr>
              <w:spacing w:after="0" w:line="240" w:lineRule="auto"/>
              <w:ind w:left="0"/>
              <w:rPr>
                <w:rFonts w:eastAsia="Times New Roman" w:cs="Arial"/>
                <w:color w:val="000000"/>
                <w:lang w:val="ro-RO" w:eastAsia="ro-RO"/>
              </w:rPr>
            </w:pPr>
            <w:r w:rsidRPr="003C458A">
              <w:rPr>
                <w:rFonts w:cs="Trebuchet MS"/>
                <w:color w:val="000000"/>
                <w:lang w:val="ro-RO" w:eastAsia="ro-RO"/>
              </w:rPr>
              <w:t></w:t>
            </w:r>
            <w:r w:rsidRPr="003C458A">
              <w:rPr>
                <w:rFonts w:cs="Arial"/>
                <w:color w:val="000000"/>
                <w:lang w:val="ro-RO" w:eastAsia="ro-RO"/>
              </w:rPr>
              <w:tab/>
              <w:t>4671 - Comerţ cu ridicata al combustibililor solizi, lichizi şi gazoşi şi al produselor derivate;</w:t>
            </w:r>
          </w:p>
          <w:p w:rsidR="00AC2FD5" w:rsidRPr="00CE7A74" w:rsidRDefault="00AC2FD5" w:rsidP="00EE3706">
            <w:pPr>
              <w:spacing w:after="0" w:line="240" w:lineRule="auto"/>
              <w:ind w:left="0"/>
              <w:rPr>
                <w:rFonts w:eastAsia="Times New Roman" w:cs="Arial"/>
                <w:color w:val="000000"/>
                <w:lang w:val="ro-RO" w:eastAsia="ro-RO"/>
              </w:rPr>
            </w:pPr>
            <w:r>
              <w:rPr>
                <w:rFonts w:cs="Trebuchet MS"/>
                <w:color w:val="000000"/>
                <w:lang w:val="ro-RO" w:eastAsia="ro-RO"/>
              </w:rPr>
              <w:t></w:t>
            </w:r>
            <w:r>
              <w:rPr>
                <w:rFonts w:cs="Arial"/>
                <w:color w:val="000000"/>
                <w:lang w:val="ro-RO" w:eastAsia="ro-RO"/>
              </w:rPr>
              <w:tab/>
              <w:t>4730 - Comerţ cu amă</w:t>
            </w:r>
            <w:r w:rsidRPr="003C458A">
              <w:rPr>
                <w:rFonts w:eastAsia="Times New Roman" w:cs="Arial"/>
                <w:color w:val="000000"/>
                <w:lang w:val="ro-RO" w:eastAsia="ro-RO"/>
              </w:rPr>
              <w:t xml:space="preserve">nuntul </w:t>
            </w:r>
            <w:r w:rsidRPr="003C458A">
              <w:rPr>
                <w:rFonts w:cs="Arial"/>
                <w:color w:val="000000"/>
                <w:lang w:val="ro-RO" w:eastAsia="ro-RO"/>
              </w:rPr>
              <w:t>al carburanţilor pentru autovehicule in magazine specializate.</w:t>
            </w:r>
          </w:p>
        </w:tc>
        <w:tc>
          <w:tcPr>
            <w:tcW w:w="2390" w:type="dxa"/>
          </w:tcPr>
          <w:p w:rsidR="00AC2FD5" w:rsidRDefault="00AC2FD5" w:rsidP="00602A9D">
            <w:pPr>
              <w:spacing w:after="0" w:line="240" w:lineRule="auto"/>
              <w:ind w:left="-108" w:right="-108"/>
              <w:jc w:val="center"/>
              <w:rPr>
                <w:rFonts w:eastAsia="Times New Roman"/>
                <w:b/>
                <w:sz w:val="24"/>
                <w:szCs w:val="24"/>
                <w:lang w:val="ro-RO" w:eastAsia="ro-RO"/>
              </w:rPr>
            </w:pPr>
          </w:p>
          <w:p w:rsidR="00AC2FD5" w:rsidRPr="00FE2894" w:rsidRDefault="00AC2FD5" w:rsidP="008E56B7">
            <w:pPr>
              <w:spacing w:after="0" w:line="240" w:lineRule="auto"/>
              <w:ind w:left="-108" w:right="-108"/>
              <w:rPr>
                <w:rFonts w:eastAsia="Times New Roman"/>
                <w:b/>
                <w:color w:val="000000"/>
                <w:lang w:val="ro-RO" w:eastAsia="ro-RO"/>
              </w:rPr>
            </w:pPr>
          </w:p>
        </w:tc>
        <w:tc>
          <w:tcPr>
            <w:tcW w:w="990" w:type="dxa"/>
          </w:tcPr>
          <w:p w:rsidR="00AC2FD5" w:rsidRDefault="00AC2FD5" w:rsidP="002B2841">
            <w:pPr>
              <w:keepNext/>
              <w:spacing w:after="0" w:line="240" w:lineRule="auto"/>
              <w:ind w:left="0"/>
              <w:outlineLvl w:val="3"/>
              <w:rPr>
                <w:rFonts w:eastAsia="Times New Roman"/>
                <w:b/>
                <w:bCs/>
                <w:color w:val="000000"/>
                <w:lang w:val="ro-RO" w:eastAsia="ro-RO"/>
              </w:rPr>
            </w:pPr>
          </w:p>
          <w:p w:rsidR="00AC2FD5" w:rsidRPr="00FE2894" w:rsidRDefault="00AC2FD5" w:rsidP="002B2841">
            <w:pPr>
              <w:keepNext/>
              <w:spacing w:after="0" w:line="240" w:lineRule="auto"/>
              <w:ind w:left="0"/>
              <w:outlineLvl w:val="3"/>
              <w:rPr>
                <w:rFonts w:eastAsia="Times New Roman"/>
                <w:b/>
                <w:bCs/>
                <w:color w:val="000000"/>
                <w:lang w:val="ro-RO" w:eastAsia="ro-RO"/>
              </w:rPr>
            </w:pPr>
            <w:r w:rsidRPr="00FE2894">
              <w:rPr>
                <w:rFonts w:eastAsia="Times New Roman"/>
                <w:b/>
                <w:bCs/>
                <w:color w:val="000000"/>
                <w:lang w:val="ro-RO" w:eastAsia="ro-RO"/>
              </w:rPr>
              <w:t xml:space="preserve">Trim. </w:t>
            </w:r>
          </w:p>
          <w:p w:rsidR="00AC2FD5" w:rsidRPr="00FE2894" w:rsidRDefault="00AC2FD5" w:rsidP="002B2841">
            <w:pPr>
              <w:keepNext/>
              <w:spacing w:after="0" w:line="240" w:lineRule="auto"/>
              <w:ind w:left="0"/>
              <w:outlineLvl w:val="3"/>
              <w:rPr>
                <w:rFonts w:eastAsia="Times New Roman"/>
                <w:b/>
                <w:bCs/>
                <w:color w:val="000000"/>
                <w:lang w:val="ro-RO" w:eastAsia="ro-RO"/>
              </w:rPr>
            </w:pPr>
            <w:r w:rsidRPr="00FE2894">
              <w:rPr>
                <w:rFonts w:eastAsia="Times New Roman"/>
                <w:b/>
                <w:bCs/>
                <w:color w:val="000000"/>
                <w:lang w:val="ro-RO" w:eastAsia="ro-RO"/>
              </w:rPr>
              <w:t>II - III</w:t>
            </w:r>
          </w:p>
        </w:tc>
        <w:tc>
          <w:tcPr>
            <w:tcW w:w="3992" w:type="dxa"/>
          </w:tcPr>
          <w:p w:rsidR="00AC2FD5" w:rsidRDefault="00AC2FD5" w:rsidP="00EA714F">
            <w:pPr>
              <w:spacing w:after="0" w:line="240" w:lineRule="auto"/>
              <w:ind w:left="0"/>
              <w:jc w:val="left"/>
              <w:rPr>
                <w:b/>
                <w:color w:val="000000"/>
                <w:sz w:val="24"/>
                <w:szCs w:val="24"/>
                <w:lang w:val="ro-RO"/>
              </w:rPr>
            </w:pPr>
          </w:p>
          <w:p w:rsidR="00AC2FD5" w:rsidRPr="00FE2894" w:rsidRDefault="00AC2FD5" w:rsidP="00EA714F">
            <w:pPr>
              <w:spacing w:after="0" w:line="240" w:lineRule="auto"/>
              <w:ind w:left="33"/>
              <w:jc w:val="left"/>
              <w:rPr>
                <w:b/>
                <w:color w:val="000000"/>
                <w:lang w:val="ro-RO"/>
              </w:rPr>
            </w:pPr>
          </w:p>
        </w:tc>
      </w:tr>
      <w:tr w:rsidR="00AC2FD5" w:rsidRPr="00AD6230" w:rsidTr="00BE1253">
        <w:trPr>
          <w:trHeight w:val="553"/>
          <w:jc w:val="center"/>
        </w:trPr>
        <w:tc>
          <w:tcPr>
            <w:tcW w:w="15858" w:type="dxa"/>
            <w:gridSpan w:val="5"/>
            <w:shd w:val="clear" w:color="auto" w:fill="D9D9D9"/>
            <w:vAlign w:val="center"/>
          </w:tcPr>
          <w:p w:rsidR="00AC2FD5" w:rsidRPr="00461913" w:rsidRDefault="00AC2FD5" w:rsidP="0072738A">
            <w:pPr>
              <w:spacing w:after="0" w:line="240" w:lineRule="auto"/>
              <w:ind w:left="0" w:hanging="63"/>
              <w:rPr>
                <w:rFonts w:eastAsia="Times New Roman"/>
                <w:b/>
                <w:i/>
                <w:iCs/>
                <w:color w:val="000000"/>
                <w:sz w:val="24"/>
                <w:szCs w:val="24"/>
                <w:lang w:val="ro-RO" w:eastAsia="ro-RO"/>
              </w:rPr>
            </w:pPr>
            <w:r w:rsidRPr="00461913">
              <w:rPr>
                <w:b/>
                <w:i/>
                <w:iCs/>
                <w:color w:val="000000"/>
                <w:sz w:val="24"/>
                <w:szCs w:val="24"/>
                <w:lang w:val="ro-RO" w:eastAsia="ro-RO"/>
              </w:rPr>
              <w:lastRenderedPageBreak/>
              <w:t xml:space="preserve">III. CAMPANII NAŢIONALE ÎN DOMENIUL SUPRAVEGHERII PIEŢEI         </w:t>
            </w:r>
          </w:p>
        </w:tc>
      </w:tr>
      <w:tr w:rsidR="00AC2FD5" w:rsidRPr="00AD6230" w:rsidTr="002002FE">
        <w:trPr>
          <w:jc w:val="center"/>
        </w:trPr>
        <w:tc>
          <w:tcPr>
            <w:tcW w:w="548" w:type="dxa"/>
          </w:tcPr>
          <w:p w:rsidR="00AC2FD5" w:rsidRPr="009E7532" w:rsidRDefault="00AC2FD5" w:rsidP="0072738A">
            <w:pPr>
              <w:spacing w:after="0" w:line="240" w:lineRule="auto"/>
              <w:ind w:left="0" w:hanging="63"/>
              <w:jc w:val="center"/>
              <w:rPr>
                <w:rFonts w:eastAsia="Times New Roman"/>
                <w:b/>
                <w:iCs/>
                <w:color w:val="000000"/>
                <w:sz w:val="24"/>
                <w:szCs w:val="24"/>
                <w:lang w:val="ro-RO" w:eastAsia="ro-RO"/>
              </w:rPr>
            </w:pPr>
            <w:r>
              <w:rPr>
                <w:rFonts w:eastAsia="Times New Roman"/>
                <w:b/>
                <w:iCs/>
                <w:color w:val="000000"/>
                <w:sz w:val="24"/>
                <w:szCs w:val="24"/>
                <w:lang w:val="ro-RO" w:eastAsia="ro-RO"/>
              </w:rPr>
              <w:t>5</w:t>
            </w:r>
            <w:r w:rsidRPr="009E7532">
              <w:rPr>
                <w:rFonts w:eastAsia="Times New Roman"/>
                <w:b/>
                <w:iCs/>
                <w:color w:val="000000"/>
                <w:sz w:val="24"/>
                <w:szCs w:val="24"/>
                <w:lang w:val="ro-RO" w:eastAsia="ro-RO"/>
              </w:rPr>
              <w:t>.</w:t>
            </w:r>
          </w:p>
        </w:tc>
        <w:tc>
          <w:tcPr>
            <w:tcW w:w="7938" w:type="dxa"/>
            <w:vAlign w:val="center"/>
          </w:tcPr>
          <w:p w:rsidR="00AC2FD5" w:rsidRPr="00C22898" w:rsidRDefault="00AC2FD5">
            <w:pPr>
              <w:spacing w:after="0" w:line="240" w:lineRule="auto"/>
              <w:ind w:left="0"/>
              <w:rPr>
                <w:rFonts w:eastAsia="Times New Roman" w:cs="Arial"/>
                <w:b/>
                <w:sz w:val="24"/>
                <w:szCs w:val="24"/>
                <w:lang w:val="ro-RO" w:eastAsia="ro-RO"/>
              </w:rPr>
            </w:pPr>
            <w:r w:rsidRPr="00C22898">
              <w:rPr>
                <w:rFonts w:cs="Arial"/>
                <w:b/>
                <w:sz w:val="24"/>
                <w:szCs w:val="24"/>
                <w:lang w:val="ro-RO" w:eastAsia="ro-RO"/>
              </w:rPr>
              <w:t>Campanie naţională de supraveghere a pieţei produselor industriale din domeniul de competenţă al Inspecţiei Muncii, conform Programului sectorial pentru anul 2023, coordonat de către Comisia Europeană.</w:t>
            </w:r>
          </w:p>
          <w:p w:rsidR="00AC2FD5" w:rsidRPr="00C22898" w:rsidRDefault="00AC2FD5">
            <w:pPr>
              <w:spacing w:after="0" w:line="240" w:lineRule="auto"/>
              <w:ind w:left="0"/>
              <w:contextualSpacing/>
              <w:rPr>
                <w:rFonts w:eastAsia="Times New Roman" w:cs="Arial"/>
                <w:lang w:val="ro-RO" w:eastAsia="ro-RO"/>
              </w:rPr>
            </w:pPr>
            <w:r w:rsidRPr="00C22898">
              <w:rPr>
                <w:rFonts w:eastAsia="Times New Roman" w:cs="Arial"/>
                <w:lang w:val="ro-RO" w:eastAsia="ro-RO"/>
              </w:rPr>
              <w:t>Motivare:</w:t>
            </w:r>
          </w:p>
          <w:p w:rsidR="00AC2FD5" w:rsidRPr="00C22898" w:rsidRDefault="00AC2FD5">
            <w:pPr>
              <w:spacing w:after="0" w:line="240" w:lineRule="auto"/>
              <w:ind w:left="0"/>
              <w:rPr>
                <w:rFonts w:eastAsia="Times New Roman" w:cs="Arial"/>
                <w:lang w:val="ro-RO" w:eastAsia="ro-RO"/>
              </w:rPr>
            </w:pPr>
            <w:r w:rsidRPr="00C22898">
              <w:rPr>
                <w:rFonts w:cs="Arial"/>
                <w:lang w:val="ro-RO" w:eastAsia="ro-RO"/>
              </w:rPr>
              <w:t xml:space="preserve">În temeiul Regulamentului (UE) nr. 2019/1020 de stabilire a cerinţelor de acreditare şi de supraveghere a pieţei în ceea ce priveşte comercializarea produselor, Inspecţia Muncii, în calitate de autoritate națională de supraveghere a pieței are obligația clară de a controla într-un mod proactiv și reactiv produsele puse la dispoziție pe piață. Operatorii economici </w:t>
            </w:r>
            <w:r w:rsidRPr="00C22898">
              <w:rPr>
                <w:rFonts w:cs="Arial"/>
                <w:lang w:val="ro-RO" w:eastAsia="ro-RO"/>
              </w:rPr>
              <w:lastRenderedPageBreak/>
              <w:t>(producători, importatori, distribuitori) au obligația de a coopera cu autoritățile naționale de supraveghere a pieței și de a lua măsuri corective, atunci când acestea sunt necesare.</w:t>
            </w:r>
          </w:p>
          <w:p w:rsidR="00AC2FD5" w:rsidRPr="00C22898" w:rsidRDefault="00AC2FD5">
            <w:pPr>
              <w:spacing w:after="0" w:line="240" w:lineRule="auto"/>
              <w:ind w:left="0"/>
              <w:rPr>
                <w:rFonts w:eastAsia="Times New Roman" w:cs="Arial"/>
                <w:lang w:val="ro-RO" w:eastAsia="ro-RO"/>
              </w:rPr>
            </w:pPr>
            <w:r w:rsidRPr="00C22898">
              <w:rPr>
                <w:rFonts w:cs="Arial"/>
                <w:lang w:val="ro-RO" w:eastAsia="ro-RO"/>
              </w:rPr>
              <w:t xml:space="preserve">Supravegherea pieței are scopul de a garanta că produsele respectă cerințele în vigoare aplicabile, oferind astfel un nivel de protecție ridicat al intereselor publice, cum este şi sănătatea și securitatea la locul de muncă, asigurându-se, în același timp, că libera circulație a produselor nu este limitată într-o măsură mai mare decât cea permisă de legislația de armonizare sau de orice altă reglementare relevantă a Uniunii Europene. </w:t>
            </w:r>
          </w:p>
          <w:p w:rsidR="00AC2FD5" w:rsidRPr="00C22898" w:rsidRDefault="00AC2FD5">
            <w:pPr>
              <w:spacing w:after="0" w:line="240" w:lineRule="auto"/>
              <w:ind w:left="0"/>
              <w:rPr>
                <w:rFonts w:eastAsia="Times New Roman" w:cs="Arial"/>
                <w:lang w:val="ro-RO" w:eastAsia="ro-RO"/>
              </w:rPr>
            </w:pPr>
            <w:r w:rsidRPr="00C22898">
              <w:rPr>
                <w:rFonts w:cs="Arial"/>
                <w:lang w:val="ro-RO" w:eastAsia="ro-RO"/>
              </w:rPr>
              <w:t>Supravegherea pieței asigură cetățenilor un nivel de protecție echivalent în întreaga piață unică, indiferent de originea produsului. De asemenea, supravegherea pieței este importantă pentru interesele operatorilor economici, deoarece contribuie la eliminarea concurenței neloiale.</w:t>
            </w:r>
          </w:p>
          <w:p w:rsidR="00AC2FD5" w:rsidRPr="00C22898" w:rsidRDefault="00AC2FD5">
            <w:pPr>
              <w:spacing w:after="0" w:line="240" w:lineRule="auto"/>
              <w:ind w:left="0"/>
              <w:rPr>
                <w:rFonts w:eastAsia="Times New Roman" w:cs="Arial"/>
                <w:lang w:val="ro-RO" w:eastAsia="ro-RO"/>
              </w:rPr>
            </w:pPr>
            <w:r w:rsidRPr="00C22898">
              <w:rPr>
                <w:rFonts w:cs="Arial"/>
                <w:lang w:val="ro-RO" w:eastAsia="ro-RO"/>
              </w:rPr>
              <w:t>Statele membre trebuie să garanteze o supraveghere eficientă a pieței lor. Acestea sunt obligate să organizeze și să asigure controlul produselor puse la dispoziție pe piață sau importate. Statele membre trebuie să ia măsurile adecvate pentru a garanta că dispozițiile în vigoare ale Regulamentului (UE) nr. 2019/1020 şi ale altor legislații de armonizare ale Uniunii sunt respectate în cadrul UE și, în special, pentru a împiedica punerea la dispoziție pe piață și utilizarea unor produse neconforme și/sau peri</w:t>
            </w:r>
            <w:r w:rsidRPr="00C22898">
              <w:rPr>
                <w:rFonts w:eastAsia="Times New Roman" w:cs="Arial"/>
                <w:lang w:val="ro-RO" w:eastAsia="ro-RO"/>
              </w:rPr>
              <w:t xml:space="preserve">culoase. </w:t>
            </w:r>
          </w:p>
          <w:p w:rsidR="00AC2FD5" w:rsidRPr="00C22898" w:rsidRDefault="00AC2FD5">
            <w:pPr>
              <w:spacing w:after="0" w:line="240" w:lineRule="auto"/>
              <w:ind w:left="0"/>
              <w:rPr>
                <w:rFonts w:eastAsia="Times New Roman" w:cs="Arial"/>
                <w:lang w:val="ro-RO" w:eastAsia="ro-RO"/>
              </w:rPr>
            </w:pPr>
            <w:r w:rsidRPr="00C22898">
              <w:rPr>
                <w:rFonts w:cs="Arial"/>
                <w:lang w:val="ro-RO" w:eastAsia="ro-RO"/>
              </w:rPr>
              <w:t>Supravegherea pieței trebuie să permită, pe de o parte, identificarea, împiedicarea comercializării și retragerea de pe piață a produselor periculoase sau a produselor care, din orice alt motiv, nu sunt conforme cu cerințele aplicabile stabilite în legislația de armonizare a Uniunii Europene și, pe de altă parte, sancționarea operatorilor care încalcă legea.</w:t>
            </w:r>
          </w:p>
          <w:p w:rsidR="00AC2FD5" w:rsidRPr="00C22898" w:rsidRDefault="00AC2FD5">
            <w:pPr>
              <w:spacing w:after="0" w:line="240" w:lineRule="auto"/>
              <w:ind w:left="0"/>
              <w:rPr>
                <w:rFonts w:eastAsia="Times New Roman" w:cs="Arial"/>
                <w:lang w:val="ro-RO" w:eastAsia="ro-RO"/>
              </w:rPr>
            </w:pPr>
            <w:r w:rsidRPr="00C22898">
              <w:rPr>
                <w:rFonts w:cs="Arial"/>
                <w:lang w:val="ro-RO" w:eastAsia="ro-RO"/>
              </w:rPr>
              <w:t>Necesitatea elaborării programului sectorial de control proactiv/reactiv în domeniul supravegherii pieţei este o cerinţă stabilită în Regulam</w:t>
            </w:r>
            <w:r w:rsidRPr="00C22898">
              <w:rPr>
                <w:rFonts w:eastAsia="Times New Roman" w:cs="Arial"/>
                <w:lang w:val="ro-RO" w:eastAsia="ro-RO"/>
              </w:rPr>
              <w:t>entul (UE) nr. 2019/1020.</w:t>
            </w:r>
          </w:p>
          <w:p w:rsidR="00AC2FD5" w:rsidRPr="00C22898" w:rsidRDefault="00AC2FD5">
            <w:pPr>
              <w:spacing w:after="0" w:line="240" w:lineRule="auto"/>
              <w:ind w:left="0"/>
              <w:rPr>
                <w:rFonts w:eastAsia="Times New Roman" w:cs="Arial"/>
                <w:lang w:val="ro-RO" w:eastAsia="ro-RO"/>
              </w:rPr>
            </w:pPr>
            <w:r w:rsidRPr="00C22898">
              <w:rPr>
                <w:rFonts w:cs="Arial"/>
                <w:lang w:val="ro-RO" w:eastAsia="ro-RO"/>
              </w:rPr>
              <w:t>Campania urmăreşte realizarea obiectivelor amintite mai sus, prin acţiuni de conştientizare şi verificare a operatorilor economici (producători, importatori, distribuitori), cu privire la cunoaşterea şi respectarea actelor normative care reglementează introducerea pe piaţă a produselor industriale din domeniul de competenţă al Inspecţiei Muncii.</w:t>
            </w:r>
          </w:p>
        </w:tc>
        <w:tc>
          <w:tcPr>
            <w:tcW w:w="2390" w:type="dxa"/>
          </w:tcPr>
          <w:p w:rsidR="00AC2FD5" w:rsidRDefault="00AC2FD5" w:rsidP="00ED43F1">
            <w:pPr>
              <w:spacing w:after="0" w:line="240" w:lineRule="auto"/>
              <w:ind w:left="-108" w:right="-108"/>
              <w:jc w:val="center"/>
              <w:rPr>
                <w:rFonts w:eastAsia="Times New Roman"/>
                <w:b/>
                <w:sz w:val="24"/>
                <w:szCs w:val="24"/>
                <w:lang w:val="ro-RO" w:eastAsia="ro-RO"/>
              </w:rPr>
            </w:pPr>
          </w:p>
          <w:p w:rsidR="00AC2FD5" w:rsidRPr="009E7532" w:rsidRDefault="00AC2FD5" w:rsidP="00ED43F1">
            <w:pPr>
              <w:spacing w:after="0" w:line="240" w:lineRule="auto"/>
              <w:ind w:left="-108" w:right="-108"/>
              <w:rPr>
                <w:rFonts w:eastAsia="Times New Roman"/>
                <w:b/>
                <w:color w:val="000000"/>
                <w:sz w:val="24"/>
                <w:szCs w:val="24"/>
                <w:lang w:val="ro-RO" w:eastAsia="ro-RO"/>
              </w:rPr>
            </w:pPr>
          </w:p>
        </w:tc>
        <w:tc>
          <w:tcPr>
            <w:tcW w:w="990" w:type="dxa"/>
          </w:tcPr>
          <w:p w:rsidR="00AC2FD5" w:rsidRDefault="00AC2FD5" w:rsidP="005474FA">
            <w:pPr>
              <w:keepNext/>
              <w:spacing w:after="0" w:line="240" w:lineRule="auto"/>
              <w:ind w:left="0" w:right="-108"/>
              <w:jc w:val="center"/>
              <w:outlineLvl w:val="3"/>
              <w:rPr>
                <w:rFonts w:eastAsia="Times New Roman"/>
                <w:b/>
                <w:bCs/>
                <w:color w:val="000000"/>
                <w:sz w:val="24"/>
                <w:szCs w:val="24"/>
                <w:lang w:val="ro-RO" w:eastAsia="ro-RO"/>
              </w:rPr>
            </w:pPr>
          </w:p>
          <w:p w:rsidR="00AC2FD5" w:rsidRPr="009E7532" w:rsidRDefault="00AC2FD5" w:rsidP="005474FA">
            <w:pPr>
              <w:keepNext/>
              <w:spacing w:after="0" w:line="240" w:lineRule="auto"/>
              <w:ind w:left="0" w:right="-108"/>
              <w:jc w:val="center"/>
              <w:outlineLvl w:val="3"/>
              <w:rPr>
                <w:rFonts w:eastAsia="Times New Roman"/>
                <w:b/>
                <w:bCs/>
                <w:color w:val="000000"/>
                <w:sz w:val="24"/>
                <w:szCs w:val="24"/>
                <w:lang w:val="ro-RO" w:eastAsia="ro-RO"/>
              </w:rPr>
            </w:pPr>
            <w:r w:rsidRPr="009E7532">
              <w:rPr>
                <w:rFonts w:eastAsia="Times New Roman"/>
                <w:b/>
                <w:bCs/>
                <w:color w:val="000000"/>
                <w:sz w:val="24"/>
                <w:szCs w:val="24"/>
                <w:lang w:val="ro-RO" w:eastAsia="ro-RO"/>
              </w:rPr>
              <w:t>Trim.</w:t>
            </w:r>
          </w:p>
          <w:p w:rsidR="00AC2FD5" w:rsidRPr="009E7532" w:rsidRDefault="00AC2FD5" w:rsidP="005474FA">
            <w:pPr>
              <w:keepNext/>
              <w:spacing w:after="0" w:line="240" w:lineRule="auto"/>
              <w:ind w:left="0" w:right="-108"/>
              <w:jc w:val="center"/>
              <w:outlineLvl w:val="3"/>
              <w:rPr>
                <w:rFonts w:eastAsia="Times New Roman"/>
                <w:b/>
                <w:bCs/>
                <w:color w:val="000000"/>
                <w:sz w:val="24"/>
                <w:szCs w:val="24"/>
                <w:lang w:val="ro-RO" w:eastAsia="ro-RO"/>
              </w:rPr>
            </w:pPr>
            <w:r w:rsidRPr="009E7532">
              <w:rPr>
                <w:rFonts w:eastAsia="Times New Roman"/>
                <w:b/>
                <w:bCs/>
                <w:color w:val="000000"/>
                <w:sz w:val="24"/>
                <w:szCs w:val="24"/>
                <w:lang w:val="ro-RO" w:eastAsia="ro-RO"/>
              </w:rPr>
              <w:t>I - IV</w:t>
            </w:r>
          </w:p>
        </w:tc>
        <w:tc>
          <w:tcPr>
            <w:tcW w:w="3992" w:type="dxa"/>
          </w:tcPr>
          <w:p w:rsidR="00AC2FD5" w:rsidRDefault="00AC2FD5" w:rsidP="00ED43F1">
            <w:pPr>
              <w:spacing w:after="0" w:line="240" w:lineRule="auto"/>
              <w:ind w:left="0"/>
              <w:jc w:val="left"/>
              <w:rPr>
                <w:b/>
                <w:color w:val="000000"/>
                <w:sz w:val="24"/>
                <w:szCs w:val="24"/>
                <w:lang w:val="ro-RO"/>
              </w:rPr>
            </w:pPr>
            <w:r>
              <w:rPr>
                <w:b/>
                <w:color w:val="000000"/>
                <w:sz w:val="24"/>
                <w:szCs w:val="24"/>
                <w:lang w:val="ro-RO"/>
              </w:rPr>
              <w:t xml:space="preserve"> </w:t>
            </w:r>
          </w:p>
          <w:p w:rsidR="00AC2FD5" w:rsidRPr="009E7532" w:rsidRDefault="00AC2FD5" w:rsidP="00ED43F1">
            <w:pPr>
              <w:spacing w:after="0" w:line="240" w:lineRule="auto"/>
              <w:ind w:left="33"/>
              <w:jc w:val="left"/>
              <w:rPr>
                <w:rFonts w:eastAsia="Times New Roman"/>
                <w:iCs/>
                <w:color w:val="000000"/>
                <w:sz w:val="24"/>
                <w:szCs w:val="24"/>
                <w:lang w:val="ro-RO" w:eastAsia="ro-RO"/>
              </w:rPr>
            </w:pPr>
          </w:p>
        </w:tc>
      </w:tr>
      <w:tr w:rsidR="00AC2FD5" w:rsidRPr="00461913" w:rsidTr="00BE1253">
        <w:trPr>
          <w:trHeight w:val="381"/>
          <w:jc w:val="center"/>
        </w:trPr>
        <w:tc>
          <w:tcPr>
            <w:tcW w:w="15858" w:type="dxa"/>
            <w:gridSpan w:val="5"/>
            <w:shd w:val="clear" w:color="auto" w:fill="D9D9D9"/>
            <w:vAlign w:val="center"/>
          </w:tcPr>
          <w:p w:rsidR="00AC2FD5" w:rsidRPr="00461913" w:rsidRDefault="00AC2FD5" w:rsidP="00522DD3">
            <w:pPr>
              <w:spacing w:before="120" w:line="240" w:lineRule="auto"/>
              <w:ind w:left="0" w:hanging="63"/>
              <w:rPr>
                <w:rFonts w:eastAsia="Times New Roman"/>
                <w:b/>
                <w:i/>
                <w:iCs/>
                <w:color w:val="000000"/>
                <w:sz w:val="24"/>
                <w:szCs w:val="24"/>
                <w:lang w:val="ro-RO" w:eastAsia="ro-RO"/>
              </w:rPr>
            </w:pPr>
            <w:r w:rsidRPr="00461913">
              <w:rPr>
                <w:rFonts w:eastAsia="Times New Roman"/>
                <w:b/>
                <w:i/>
                <w:iCs/>
                <w:color w:val="000000"/>
                <w:sz w:val="24"/>
                <w:szCs w:val="24"/>
                <w:lang w:val="ro-RO" w:eastAsia="ro-RO"/>
              </w:rPr>
              <w:lastRenderedPageBreak/>
              <w:t xml:space="preserve">IV. </w:t>
            </w:r>
            <w:r w:rsidRPr="00461913">
              <w:rPr>
                <w:b/>
                <w:i/>
                <w:iCs/>
                <w:color w:val="000000"/>
                <w:sz w:val="24"/>
                <w:szCs w:val="24"/>
                <w:lang w:val="ro-RO" w:eastAsia="ro-RO"/>
              </w:rPr>
              <w:t>CAMPANII NAŢIONALE ÎN DOMENIUL RELAȚIILOR DE MUNCĂ</w:t>
            </w:r>
          </w:p>
        </w:tc>
      </w:tr>
      <w:tr w:rsidR="00AC2FD5" w:rsidRPr="007C42B0" w:rsidTr="00330523">
        <w:trPr>
          <w:trHeight w:val="1619"/>
          <w:jc w:val="center"/>
        </w:trPr>
        <w:tc>
          <w:tcPr>
            <w:tcW w:w="548" w:type="dxa"/>
          </w:tcPr>
          <w:p w:rsidR="00AC2FD5" w:rsidRPr="0000508A" w:rsidRDefault="00AC2FD5" w:rsidP="002002FE">
            <w:pPr>
              <w:spacing w:after="0" w:line="240" w:lineRule="auto"/>
              <w:ind w:left="-15" w:right="-59" w:hanging="63"/>
              <w:jc w:val="center"/>
              <w:rPr>
                <w:rFonts w:eastAsia="Times New Roman"/>
                <w:b/>
                <w:iCs/>
                <w:sz w:val="24"/>
                <w:szCs w:val="24"/>
                <w:lang w:val="ro-RO" w:eastAsia="ro-RO"/>
              </w:rPr>
            </w:pPr>
          </w:p>
        </w:tc>
        <w:tc>
          <w:tcPr>
            <w:tcW w:w="7938" w:type="dxa"/>
          </w:tcPr>
          <w:p w:rsidR="00AC2FD5" w:rsidRPr="0000508A" w:rsidRDefault="00AC2FD5" w:rsidP="002002FE">
            <w:pPr>
              <w:spacing w:after="0" w:line="240" w:lineRule="auto"/>
              <w:ind w:left="0"/>
              <w:jc w:val="left"/>
              <w:rPr>
                <w:rFonts w:eastAsia="Times New Roman"/>
                <w:iCs/>
                <w:lang w:val="ro-RO" w:eastAsia="ro-RO"/>
              </w:rPr>
            </w:pPr>
          </w:p>
        </w:tc>
        <w:tc>
          <w:tcPr>
            <w:tcW w:w="2390" w:type="dxa"/>
          </w:tcPr>
          <w:p w:rsidR="00AC2FD5" w:rsidRPr="0000508A" w:rsidRDefault="00AC2FD5" w:rsidP="002002FE">
            <w:pPr>
              <w:spacing w:after="0" w:line="240" w:lineRule="auto"/>
              <w:ind w:left="-108" w:right="-108"/>
              <w:jc w:val="center"/>
              <w:rPr>
                <w:rFonts w:eastAsia="Times New Roman"/>
                <w:b/>
                <w:sz w:val="24"/>
                <w:szCs w:val="24"/>
                <w:lang w:val="ro-RO" w:eastAsia="ro-RO"/>
              </w:rPr>
            </w:pPr>
          </w:p>
        </w:tc>
        <w:tc>
          <w:tcPr>
            <w:tcW w:w="990" w:type="dxa"/>
          </w:tcPr>
          <w:p w:rsidR="00AC2FD5" w:rsidRPr="0000508A" w:rsidRDefault="00AC2FD5" w:rsidP="002002FE">
            <w:pPr>
              <w:keepNext/>
              <w:spacing w:after="0" w:line="240" w:lineRule="auto"/>
              <w:ind w:left="0" w:right="-108"/>
              <w:jc w:val="center"/>
              <w:outlineLvl w:val="3"/>
              <w:rPr>
                <w:rFonts w:eastAsia="Times New Roman"/>
                <w:b/>
                <w:bCs/>
                <w:sz w:val="24"/>
                <w:szCs w:val="24"/>
                <w:lang w:val="ro-RO" w:eastAsia="ro-RO"/>
              </w:rPr>
            </w:pPr>
          </w:p>
        </w:tc>
        <w:tc>
          <w:tcPr>
            <w:tcW w:w="3992" w:type="dxa"/>
          </w:tcPr>
          <w:p w:rsidR="00AC2FD5" w:rsidRPr="0000508A" w:rsidRDefault="00AC2FD5" w:rsidP="002002FE">
            <w:pPr>
              <w:spacing w:after="0" w:line="240" w:lineRule="auto"/>
              <w:ind w:left="0"/>
              <w:jc w:val="center"/>
              <w:rPr>
                <w:lang w:val="ro-RO"/>
              </w:rPr>
            </w:pPr>
          </w:p>
        </w:tc>
      </w:tr>
      <w:tr w:rsidR="00AC2FD5" w:rsidRPr="00666530" w:rsidTr="002002FE">
        <w:trPr>
          <w:trHeight w:val="309"/>
          <w:jc w:val="center"/>
        </w:trPr>
        <w:tc>
          <w:tcPr>
            <w:tcW w:w="548" w:type="dxa"/>
          </w:tcPr>
          <w:p w:rsidR="00AC2FD5" w:rsidRPr="00666530" w:rsidRDefault="00AC2FD5" w:rsidP="0072738A">
            <w:pPr>
              <w:spacing w:after="0" w:line="240" w:lineRule="auto"/>
              <w:ind w:left="-15" w:right="-59" w:hanging="63"/>
              <w:jc w:val="center"/>
              <w:rPr>
                <w:rFonts w:eastAsia="Times New Roman"/>
                <w:b/>
                <w:iCs/>
                <w:sz w:val="24"/>
                <w:szCs w:val="24"/>
                <w:lang w:val="ro-RO" w:eastAsia="ro-RO"/>
              </w:rPr>
            </w:pPr>
          </w:p>
        </w:tc>
        <w:tc>
          <w:tcPr>
            <w:tcW w:w="7938" w:type="dxa"/>
          </w:tcPr>
          <w:p w:rsidR="00AC2FD5" w:rsidRPr="00666530" w:rsidRDefault="00AC2FD5" w:rsidP="00DF4585">
            <w:pPr>
              <w:spacing w:after="0" w:line="240" w:lineRule="auto"/>
              <w:ind w:left="0"/>
              <w:rPr>
                <w:rFonts w:eastAsia="Times New Roman" w:cs="Arial"/>
                <w:lang w:val="ro-RO" w:eastAsia="ro-RO"/>
              </w:rPr>
            </w:pPr>
          </w:p>
        </w:tc>
        <w:tc>
          <w:tcPr>
            <w:tcW w:w="2390" w:type="dxa"/>
          </w:tcPr>
          <w:p w:rsidR="00AC2FD5" w:rsidRPr="00666530" w:rsidRDefault="00AC2FD5" w:rsidP="005A1B1A">
            <w:pPr>
              <w:spacing w:after="0" w:line="240" w:lineRule="auto"/>
              <w:ind w:left="-108" w:right="-108"/>
              <w:jc w:val="center"/>
              <w:rPr>
                <w:rFonts w:eastAsia="Times New Roman"/>
                <w:b/>
                <w:sz w:val="24"/>
                <w:szCs w:val="24"/>
                <w:lang w:val="ro-RO" w:eastAsia="ro-RO"/>
              </w:rPr>
            </w:pPr>
          </w:p>
        </w:tc>
        <w:tc>
          <w:tcPr>
            <w:tcW w:w="990" w:type="dxa"/>
          </w:tcPr>
          <w:p w:rsidR="00AC2FD5" w:rsidRPr="00666530" w:rsidRDefault="00AC2FD5" w:rsidP="00BF4A96">
            <w:pPr>
              <w:keepNext/>
              <w:spacing w:after="0" w:line="240" w:lineRule="auto"/>
              <w:ind w:left="0" w:right="-43"/>
              <w:jc w:val="center"/>
              <w:outlineLvl w:val="3"/>
              <w:rPr>
                <w:rFonts w:eastAsia="Times New Roman"/>
                <w:b/>
                <w:bCs/>
                <w:lang w:val="ro-RO" w:eastAsia="ro-RO"/>
              </w:rPr>
            </w:pPr>
          </w:p>
        </w:tc>
        <w:tc>
          <w:tcPr>
            <w:tcW w:w="3992" w:type="dxa"/>
          </w:tcPr>
          <w:p w:rsidR="00AC2FD5" w:rsidRPr="00666530" w:rsidRDefault="00AC2FD5" w:rsidP="00331C7C">
            <w:pPr>
              <w:spacing w:after="0" w:line="240" w:lineRule="auto"/>
              <w:ind w:left="0"/>
              <w:jc w:val="left"/>
              <w:rPr>
                <w:strike/>
                <w:lang w:val="ro-RO"/>
              </w:rPr>
            </w:pPr>
          </w:p>
          <w:p w:rsidR="00AC2FD5" w:rsidRPr="00666530" w:rsidRDefault="00AC2FD5" w:rsidP="00331C7C">
            <w:pPr>
              <w:spacing w:after="0" w:line="240" w:lineRule="auto"/>
              <w:ind w:left="0"/>
              <w:jc w:val="left"/>
              <w:rPr>
                <w:lang w:val="ro-RO"/>
              </w:rPr>
            </w:pPr>
          </w:p>
          <w:p w:rsidR="00AC2FD5" w:rsidRPr="00666530" w:rsidRDefault="00AC2FD5" w:rsidP="00331C7C">
            <w:pPr>
              <w:spacing w:after="0" w:line="240" w:lineRule="auto"/>
              <w:jc w:val="left"/>
              <w:rPr>
                <w:lang w:val="ro-RO"/>
              </w:rPr>
            </w:pPr>
          </w:p>
          <w:p w:rsidR="00AC2FD5" w:rsidRPr="00666530" w:rsidRDefault="00AC2FD5" w:rsidP="00331C7C">
            <w:pPr>
              <w:spacing w:after="0" w:line="240" w:lineRule="auto"/>
              <w:jc w:val="left"/>
              <w:rPr>
                <w:lang w:val="ro-RO"/>
              </w:rPr>
            </w:pPr>
          </w:p>
          <w:p w:rsidR="00AC2FD5" w:rsidRPr="00666530" w:rsidRDefault="00AC2FD5" w:rsidP="00331C7C">
            <w:pPr>
              <w:spacing w:after="0" w:line="240" w:lineRule="auto"/>
              <w:jc w:val="left"/>
              <w:rPr>
                <w:lang w:val="ro-RO"/>
              </w:rPr>
            </w:pPr>
          </w:p>
          <w:p w:rsidR="00AC2FD5" w:rsidRPr="00666530" w:rsidRDefault="00AC2FD5" w:rsidP="00331C7C">
            <w:pPr>
              <w:spacing w:after="0" w:line="240" w:lineRule="auto"/>
              <w:jc w:val="left"/>
              <w:rPr>
                <w:lang w:val="ro-RO"/>
              </w:rPr>
            </w:pPr>
          </w:p>
          <w:p w:rsidR="00AC2FD5" w:rsidRPr="00666530" w:rsidRDefault="00AC2FD5" w:rsidP="00331C7C">
            <w:pPr>
              <w:spacing w:after="0" w:line="240" w:lineRule="auto"/>
              <w:jc w:val="left"/>
              <w:rPr>
                <w:lang w:val="ro-RO"/>
              </w:rPr>
            </w:pPr>
          </w:p>
        </w:tc>
      </w:tr>
      <w:tr w:rsidR="00AC2FD5" w:rsidRPr="007C42B0" w:rsidTr="002002FE">
        <w:trPr>
          <w:trHeight w:val="309"/>
          <w:jc w:val="center"/>
        </w:trPr>
        <w:tc>
          <w:tcPr>
            <w:tcW w:w="548" w:type="dxa"/>
          </w:tcPr>
          <w:p w:rsidR="00AC2FD5" w:rsidRPr="00905C71" w:rsidRDefault="00AC2FD5" w:rsidP="0072738A">
            <w:pPr>
              <w:spacing w:after="0" w:line="240" w:lineRule="auto"/>
              <w:ind w:left="-15" w:right="-59" w:hanging="63"/>
              <w:jc w:val="center"/>
              <w:rPr>
                <w:rFonts w:eastAsia="Times New Roman"/>
                <w:b/>
                <w:iCs/>
                <w:sz w:val="24"/>
                <w:szCs w:val="24"/>
                <w:lang w:val="ro-RO" w:eastAsia="ro-RO"/>
              </w:rPr>
            </w:pPr>
          </w:p>
        </w:tc>
        <w:tc>
          <w:tcPr>
            <w:tcW w:w="7938" w:type="dxa"/>
            <w:vAlign w:val="center"/>
          </w:tcPr>
          <w:p w:rsidR="00AC2FD5" w:rsidRPr="002002FE" w:rsidRDefault="00AC2FD5" w:rsidP="00BF4A96">
            <w:pPr>
              <w:spacing w:after="0" w:line="240" w:lineRule="auto"/>
              <w:ind w:left="0"/>
              <w:rPr>
                <w:rFonts w:eastAsia="Times New Roman" w:cs="Arial"/>
                <w:b/>
                <w:lang w:val="ro-RO" w:eastAsia="ro-RO"/>
              </w:rPr>
            </w:pPr>
          </w:p>
        </w:tc>
        <w:tc>
          <w:tcPr>
            <w:tcW w:w="2390" w:type="dxa"/>
          </w:tcPr>
          <w:p w:rsidR="00AC2FD5" w:rsidRPr="00905C71" w:rsidRDefault="00AC2FD5" w:rsidP="00B825E7">
            <w:pPr>
              <w:spacing w:after="0" w:line="240" w:lineRule="auto"/>
              <w:ind w:left="-108" w:right="-108"/>
              <w:jc w:val="center"/>
              <w:rPr>
                <w:rFonts w:eastAsia="Times New Roman"/>
                <w:b/>
                <w:sz w:val="24"/>
                <w:szCs w:val="24"/>
                <w:lang w:val="ro-RO" w:eastAsia="ro-RO"/>
              </w:rPr>
            </w:pPr>
          </w:p>
        </w:tc>
        <w:tc>
          <w:tcPr>
            <w:tcW w:w="990" w:type="dxa"/>
          </w:tcPr>
          <w:p w:rsidR="00AC2FD5" w:rsidRPr="00905C71" w:rsidRDefault="00AC2FD5" w:rsidP="00BF4A96">
            <w:pPr>
              <w:keepNext/>
              <w:spacing w:after="0" w:line="240" w:lineRule="auto"/>
              <w:ind w:left="0" w:right="-43"/>
              <w:jc w:val="center"/>
              <w:outlineLvl w:val="3"/>
              <w:rPr>
                <w:rFonts w:eastAsia="Times New Roman"/>
                <w:b/>
                <w:bCs/>
                <w:sz w:val="24"/>
                <w:szCs w:val="24"/>
                <w:lang w:val="ro-RO" w:eastAsia="ro-RO"/>
              </w:rPr>
            </w:pPr>
          </w:p>
        </w:tc>
        <w:tc>
          <w:tcPr>
            <w:tcW w:w="3992" w:type="dxa"/>
          </w:tcPr>
          <w:p w:rsidR="00AC2FD5" w:rsidRPr="00905C71" w:rsidRDefault="00AC2FD5" w:rsidP="00DF4585">
            <w:pPr>
              <w:spacing w:after="0" w:line="240" w:lineRule="auto"/>
              <w:ind w:left="175"/>
              <w:jc w:val="left"/>
              <w:rPr>
                <w:sz w:val="24"/>
                <w:szCs w:val="24"/>
                <w:lang w:val="ro-RO"/>
              </w:rPr>
            </w:pPr>
          </w:p>
        </w:tc>
      </w:tr>
      <w:tr w:rsidR="00AC2FD5" w:rsidRPr="007C42B0" w:rsidTr="002002FE">
        <w:trPr>
          <w:trHeight w:val="1159"/>
          <w:jc w:val="center"/>
        </w:trPr>
        <w:tc>
          <w:tcPr>
            <w:tcW w:w="548" w:type="dxa"/>
          </w:tcPr>
          <w:p w:rsidR="00AC2FD5" w:rsidRPr="00905C71" w:rsidRDefault="00AC2FD5" w:rsidP="0072738A">
            <w:pPr>
              <w:spacing w:after="0" w:line="240" w:lineRule="auto"/>
              <w:ind w:left="-15" w:right="-59" w:hanging="63"/>
              <w:jc w:val="center"/>
              <w:rPr>
                <w:rFonts w:eastAsia="Times New Roman"/>
                <w:b/>
                <w:iCs/>
                <w:sz w:val="24"/>
                <w:szCs w:val="24"/>
                <w:lang w:val="ro-RO" w:eastAsia="ro-RO"/>
              </w:rPr>
            </w:pPr>
          </w:p>
        </w:tc>
        <w:tc>
          <w:tcPr>
            <w:tcW w:w="7938" w:type="dxa"/>
          </w:tcPr>
          <w:p w:rsidR="00AC2FD5" w:rsidRPr="00905C71" w:rsidRDefault="00AC2FD5" w:rsidP="00BF4A96">
            <w:pPr>
              <w:spacing w:after="0" w:line="240" w:lineRule="auto"/>
              <w:ind w:left="0"/>
              <w:rPr>
                <w:rFonts w:eastAsia="Times New Roman"/>
                <w:iCs/>
                <w:lang w:val="ro-RO" w:eastAsia="ro-RO"/>
              </w:rPr>
            </w:pPr>
          </w:p>
        </w:tc>
        <w:tc>
          <w:tcPr>
            <w:tcW w:w="2390" w:type="dxa"/>
          </w:tcPr>
          <w:p w:rsidR="00AC2FD5" w:rsidRPr="00905C71" w:rsidRDefault="00AC2FD5" w:rsidP="00BF4A96">
            <w:pPr>
              <w:spacing w:after="0" w:line="240" w:lineRule="auto"/>
              <w:ind w:left="-108" w:right="-108"/>
              <w:jc w:val="center"/>
              <w:rPr>
                <w:rFonts w:eastAsia="Times New Roman"/>
                <w:b/>
                <w:sz w:val="24"/>
                <w:szCs w:val="24"/>
                <w:lang w:val="ro-RO" w:eastAsia="ro-RO"/>
              </w:rPr>
            </w:pPr>
          </w:p>
        </w:tc>
        <w:tc>
          <w:tcPr>
            <w:tcW w:w="990" w:type="dxa"/>
          </w:tcPr>
          <w:p w:rsidR="00AC2FD5" w:rsidRPr="00905C71" w:rsidRDefault="00AC2FD5" w:rsidP="00302F0C">
            <w:pPr>
              <w:keepNext/>
              <w:spacing w:after="0" w:line="240" w:lineRule="auto"/>
              <w:ind w:left="0" w:right="-43"/>
              <w:jc w:val="center"/>
              <w:outlineLvl w:val="3"/>
              <w:rPr>
                <w:rFonts w:eastAsia="Times New Roman"/>
                <w:b/>
                <w:bCs/>
                <w:sz w:val="24"/>
                <w:szCs w:val="24"/>
                <w:lang w:val="ro-RO" w:eastAsia="ro-RO"/>
              </w:rPr>
            </w:pPr>
          </w:p>
        </w:tc>
        <w:tc>
          <w:tcPr>
            <w:tcW w:w="3992" w:type="dxa"/>
          </w:tcPr>
          <w:p w:rsidR="00AC2FD5" w:rsidRPr="00905C71" w:rsidRDefault="00AC2FD5" w:rsidP="00DF4585">
            <w:pPr>
              <w:spacing w:after="0" w:line="240" w:lineRule="auto"/>
              <w:ind w:left="175"/>
              <w:jc w:val="left"/>
              <w:rPr>
                <w:sz w:val="24"/>
                <w:szCs w:val="24"/>
                <w:lang w:val="ro-RO"/>
              </w:rPr>
            </w:pPr>
          </w:p>
        </w:tc>
      </w:tr>
      <w:tr w:rsidR="00AC2FD5" w:rsidRPr="00AB0E89" w:rsidTr="002002FE">
        <w:trPr>
          <w:trHeight w:val="1159"/>
          <w:jc w:val="center"/>
        </w:trPr>
        <w:tc>
          <w:tcPr>
            <w:tcW w:w="548" w:type="dxa"/>
          </w:tcPr>
          <w:p w:rsidR="00AC2FD5" w:rsidRPr="00AB0E89" w:rsidRDefault="00AC2FD5" w:rsidP="00B70D6B">
            <w:pPr>
              <w:spacing w:after="0" w:line="240" w:lineRule="auto"/>
              <w:ind w:left="-15" w:right="-59" w:hanging="63"/>
              <w:jc w:val="center"/>
              <w:rPr>
                <w:rFonts w:eastAsia="Times New Roman"/>
                <w:b/>
                <w:iCs/>
                <w:sz w:val="24"/>
                <w:szCs w:val="24"/>
                <w:lang w:val="ro-RO" w:eastAsia="ro-RO"/>
              </w:rPr>
            </w:pPr>
          </w:p>
        </w:tc>
        <w:tc>
          <w:tcPr>
            <w:tcW w:w="7938" w:type="dxa"/>
            <w:vAlign w:val="center"/>
          </w:tcPr>
          <w:p w:rsidR="00AC2FD5" w:rsidRPr="00461913" w:rsidRDefault="00AC2FD5" w:rsidP="00D95744">
            <w:pPr>
              <w:spacing w:after="0" w:line="240" w:lineRule="auto"/>
              <w:ind w:left="0"/>
              <w:rPr>
                <w:rFonts w:eastAsia="Times New Roman" w:cs="Arial"/>
                <w:color w:val="000000"/>
                <w:lang w:val="ro-RO" w:eastAsia="ro-RO"/>
              </w:rPr>
            </w:pPr>
          </w:p>
        </w:tc>
        <w:tc>
          <w:tcPr>
            <w:tcW w:w="2390" w:type="dxa"/>
          </w:tcPr>
          <w:p w:rsidR="00AC2FD5" w:rsidRPr="00AB0E89" w:rsidRDefault="00AC2FD5" w:rsidP="00BF4A96">
            <w:pPr>
              <w:spacing w:after="0" w:line="240" w:lineRule="auto"/>
              <w:ind w:left="-108" w:right="-108"/>
              <w:jc w:val="center"/>
              <w:rPr>
                <w:rFonts w:eastAsia="Times New Roman"/>
                <w:b/>
                <w:lang w:val="ro-RO" w:eastAsia="ro-RO"/>
              </w:rPr>
            </w:pPr>
          </w:p>
        </w:tc>
        <w:tc>
          <w:tcPr>
            <w:tcW w:w="990" w:type="dxa"/>
          </w:tcPr>
          <w:p w:rsidR="00AC2FD5" w:rsidRPr="00AB0E89" w:rsidRDefault="00AC2FD5" w:rsidP="00BF4A96">
            <w:pPr>
              <w:keepNext/>
              <w:spacing w:after="0" w:line="240" w:lineRule="auto"/>
              <w:ind w:left="0" w:right="-43"/>
              <w:jc w:val="center"/>
              <w:outlineLvl w:val="3"/>
              <w:rPr>
                <w:rFonts w:eastAsia="Times New Roman"/>
                <w:b/>
                <w:bCs/>
                <w:sz w:val="24"/>
                <w:szCs w:val="24"/>
                <w:lang w:val="ro-RO" w:eastAsia="ro-RO"/>
              </w:rPr>
            </w:pPr>
          </w:p>
        </w:tc>
        <w:tc>
          <w:tcPr>
            <w:tcW w:w="3992" w:type="dxa"/>
          </w:tcPr>
          <w:p w:rsidR="00AC2FD5" w:rsidRPr="00AB0E89" w:rsidRDefault="00AC2FD5" w:rsidP="00DF4585">
            <w:pPr>
              <w:spacing w:after="0" w:line="240" w:lineRule="auto"/>
              <w:ind w:left="33"/>
              <w:jc w:val="left"/>
              <w:rPr>
                <w:sz w:val="24"/>
                <w:szCs w:val="24"/>
                <w:lang w:val="ro-RO"/>
              </w:rPr>
            </w:pPr>
          </w:p>
        </w:tc>
      </w:tr>
      <w:tr w:rsidR="00AC2FD5" w:rsidRPr="00461913" w:rsidTr="00BE1253">
        <w:trPr>
          <w:trHeight w:val="523"/>
          <w:jc w:val="center"/>
        </w:trPr>
        <w:tc>
          <w:tcPr>
            <w:tcW w:w="15858" w:type="dxa"/>
            <w:gridSpan w:val="5"/>
            <w:shd w:val="clear" w:color="auto" w:fill="D9D9D9"/>
            <w:vAlign w:val="center"/>
          </w:tcPr>
          <w:p w:rsidR="00AC2FD5" w:rsidRPr="00461913" w:rsidRDefault="00AC2FD5" w:rsidP="0072738A">
            <w:pPr>
              <w:spacing w:after="0" w:line="240" w:lineRule="auto"/>
              <w:ind w:left="0" w:hanging="63"/>
              <w:rPr>
                <w:rFonts w:eastAsia="Times New Roman"/>
                <w:b/>
                <w:i/>
                <w:iCs/>
                <w:color w:val="000000"/>
                <w:sz w:val="24"/>
                <w:szCs w:val="24"/>
                <w:lang w:val="ro-RO" w:eastAsia="ro-RO"/>
              </w:rPr>
            </w:pPr>
            <w:r w:rsidRPr="00461913">
              <w:rPr>
                <w:b/>
                <w:i/>
                <w:iCs/>
                <w:color w:val="000000"/>
                <w:sz w:val="24"/>
                <w:szCs w:val="24"/>
                <w:lang w:val="ro-RO" w:eastAsia="ro-RO"/>
              </w:rPr>
              <w:t xml:space="preserve">V. ACŢIUNI ÎN DOMENIUL SECURITĂŢII ŞI SĂNĂTĂŢII ÎN MUNCĂ     </w:t>
            </w:r>
          </w:p>
        </w:tc>
      </w:tr>
      <w:tr w:rsidR="00AC2FD5" w:rsidRPr="00DA1BEF" w:rsidTr="002002FE">
        <w:trPr>
          <w:trHeight w:val="309"/>
          <w:jc w:val="center"/>
        </w:trPr>
        <w:tc>
          <w:tcPr>
            <w:tcW w:w="548" w:type="dxa"/>
          </w:tcPr>
          <w:p w:rsidR="00AC2FD5" w:rsidRPr="0077327D" w:rsidRDefault="00AC2FD5" w:rsidP="00B70D6B">
            <w:pPr>
              <w:spacing w:after="0" w:line="240" w:lineRule="auto"/>
              <w:ind w:left="0" w:hanging="63"/>
              <w:jc w:val="center"/>
              <w:rPr>
                <w:rFonts w:eastAsia="Times New Roman"/>
                <w:b/>
                <w:iCs/>
                <w:color w:val="000000"/>
                <w:sz w:val="24"/>
                <w:szCs w:val="24"/>
                <w:lang w:val="ro-RO" w:eastAsia="ro-RO"/>
              </w:rPr>
            </w:pPr>
            <w:r w:rsidRPr="0077327D">
              <w:rPr>
                <w:rFonts w:eastAsia="Times New Roman"/>
                <w:b/>
                <w:iCs/>
                <w:color w:val="000000"/>
                <w:sz w:val="24"/>
                <w:szCs w:val="24"/>
                <w:lang w:val="ro-RO" w:eastAsia="ro-RO"/>
              </w:rPr>
              <w:t>1</w:t>
            </w:r>
            <w:r>
              <w:rPr>
                <w:rFonts w:eastAsia="Times New Roman"/>
                <w:b/>
                <w:iCs/>
                <w:color w:val="000000"/>
                <w:sz w:val="24"/>
                <w:szCs w:val="24"/>
                <w:lang w:val="ro-RO" w:eastAsia="ro-RO"/>
              </w:rPr>
              <w:t>1</w:t>
            </w:r>
            <w:r w:rsidRPr="0077327D">
              <w:rPr>
                <w:rFonts w:eastAsia="Times New Roman"/>
                <w:b/>
                <w:iCs/>
                <w:color w:val="000000"/>
                <w:sz w:val="24"/>
                <w:szCs w:val="24"/>
                <w:lang w:val="ro-RO" w:eastAsia="ro-RO"/>
              </w:rPr>
              <w:t>.</w:t>
            </w:r>
          </w:p>
        </w:tc>
        <w:tc>
          <w:tcPr>
            <w:tcW w:w="7938" w:type="dxa"/>
          </w:tcPr>
          <w:p w:rsidR="00AC2FD5" w:rsidRDefault="00AC2FD5" w:rsidP="000C0955">
            <w:pPr>
              <w:spacing w:after="0" w:line="240" w:lineRule="auto"/>
              <w:ind w:left="0"/>
              <w:rPr>
                <w:rFonts w:eastAsia="Times New Roman"/>
                <w:b/>
                <w:color w:val="000000"/>
                <w:lang w:val="ro-RO" w:eastAsia="ro-RO"/>
              </w:rPr>
            </w:pPr>
            <w:r w:rsidRPr="0077327D">
              <w:rPr>
                <w:b/>
                <w:color w:val="000000"/>
                <w:lang w:val="ro-RO" w:eastAsia="ro-RO"/>
              </w:rPr>
              <w:t>Acțiune de control privind verificarea respectării cerințelor minime de securitate și sănătate în muncă în activitățile care implică folosirea macaralelor portuare,</w:t>
            </w:r>
            <w:r w:rsidRPr="007C42B0">
              <w:rPr>
                <w:color w:val="000000"/>
                <w:lang w:val="ro-RO"/>
              </w:rPr>
              <w:t xml:space="preserve"> </w:t>
            </w:r>
            <w:r w:rsidRPr="0077327D">
              <w:rPr>
                <w:rFonts w:eastAsia="Times New Roman"/>
                <w:b/>
                <w:color w:val="000000"/>
                <w:lang w:val="ro-RO" w:eastAsia="ro-RO"/>
              </w:rPr>
              <w:t xml:space="preserve">cod </w:t>
            </w:r>
            <w:r w:rsidRPr="0077327D">
              <w:rPr>
                <w:rFonts w:eastAsia="Times New Roman" w:cs="Arial"/>
                <w:b/>
                <w:color w:val="000000"/>
                <w:lang w:val="ro-RO" w:eastAsia="ro-RO"/>
              </w:rPr>
              <w:t xml:space="preserve">CAEN </w:t>
            </w:r>
            <w:r w:rsidRPr="0077327D">
              <w:rPr>
                <w:rFonts w:eastAsia="Times New Roman"/>
                <w:b/>
                <w:color w:val="000000"/>
                <w:lang w:val="ro-RO" w:eastAsia="ro-RO"/>
              </w:rPr>
              <w:t xml:space="preserve">5222 (servicii anexe pe apa), cod </w:t>
            </w:r>
            <w:r w:rsidRPr="0077327D">
              <w:rPr>
                <w:rFonts w:eastAsia="Times New Roman" w:cs="Arial"/>
                <w:b/>
                <w:color w:val="000000"/>
                <w:lang w:val="ro-RO" w:eastAsia="ro-RO"/>
              </w:rPr>
              <w:t xml:space="preserve">CAEN </w:t>
            </w:r>
            <w:r w:rsidRPr="0077327D">
              <w:rPr>
                <w:b/>
                <w:color w:val="000000"/>
                <w:lang w:val="ro-RO" w:eastAsia="ro-RO"/>
              </w:rPr>
              <w:t xml:space="preserve">5224 (manipulări), cod </w:t>
            </w:r>
            <w:r w:rsidRPr="0077327D">
              <w:rPr>
                <w:rFonts w:eastAsia="Times New Roman" w:cs="Arial"/>
                <w:b/>
                <w:color w:val="000000"/>
                <w:lang w:val="ro-RO" w:eastAsia="ro-RO"/>
              </w:rPr>
              <w:t xml:space="preserve">CAEN </w:t>
            </w:r>
            <w:r w:rsidRPr="0077327D">
              <w:rPr>
                <w:rFonts w:eastAsia="Times New Roman"/>
                <w:b/>
                <w:color w:val="000000"/>
                <w:lang w:val="ro-RO" w:eastAsia="ro-RO"/>
              </w:rPr>
              <w:t>5210</w:t>
            </w:r>
            <w:r w:rsidRPr="007C42B0">
              <w:rPr>
                <w:color w:val="000000"/>
                <w:lang w:val="ro-RO"/>
              </w:rPr>
              <w:t xml:space="preserve"> </w:t>
            </w:r>
            <w:r w:rsidRPr="0077327D">
              <w:rPr>
                <w:rFonts w:eastAsia="Times New Roman"/>
                <w:b/>
                <w:color w:val="000000"/>
                <w:lang w:val="ro-RO" w:eastAsia="ro-RO"/>
              </w:rPr>
              <w:t xml:space="preserve">(depozitari), cod </w:t>
            </w:r>
            <w:r w:rsidRPr="0077327D">
              <w:rPr>
                <w:rFonts w:eastAsia="Times New Roman" w:cs="Arial"/>
                <w:b/>
                <w:color w:val="000000"/>
                <w:lang w:val="ro-RO" w:eastAsia="ro-RO"/>
              </w:rPr>
              <w:t xml:space="preserve">CAEN </w:t>
            </w:r>
            <w:r w:rsidRPr="0077327D">
              <w:rPr>
                <w:b/>
                <w:color w:val="000000"/>
                <w:lang w:val="ro-RO" w:eastAsia="ro-RO"/>
              </w:rPr>
              <w:t>50 (transport pe apă).</w:t>
            </w:r>
          </w:p>
          <w:p w:rsidR="00AC2FD5" w:rsidRPr="000729FE" w:rsidRDefault="00AC2FD5" w:rsidP="00DC4F8E">
            <w:pPr>
              <w:spacing w:after="0" w:line="240" w:lineRule="auto"/>
              <w:ind w:left="-108" w:right="-108"/>
              <w:rPr>
                <w:rFonts w:eastAsia="Times New Roman"/>
                <w:lang w:val="ro-RO" w:eastAsia="ro-RO"/>
              </w:rPr>
            </w:pPr>
            <w:r w:rsidRPr="000729FE">
              <w:rPr>
                <w:rFonts w:eastAsia="Times New Roman"/>
                <w:lang w:val="ro-RO" w:eastAsia="ro-RO"/>
              </w:rPr>
              <w:t>Motivare:</w:t>
            </w:r>
          </w:p>
          <w:p w:rsidR="00AC2FD5" w:rsidRPr="000729FE" w:rsidRDefault="00AC2FD5" w:rsidP="00DC4F8E">
            <w:pPr>
              <w:spacing w:after="0" w:line="240" w:lineRule="auto"/>
              <w:ind w:left="-108" w:right="-108"/>
              <w:rPr>
                <w:rFonts w:eastAsia="Times New Roman"/>
                <w:lang w:val="ro-RO"/>
              </w:rPr>
            </w:pPr>
            <w:r w:rsidRPr="000729FE">
              <w:rPr>
                <w:rFonts w:eastAsia="Times New Roman"/>
                <w:lang w:val="ro-RO"/>
              </w:rPr>
              <w:t>În activitãțile desfãșurate în cadrul domeniilor de activitate care fac obiectul acțiunii, lucrãtorii se confruntã, de cele mai multe ori, cu condiții de muncã dificile, un mediu de muncã neprielnic, cu factori de risc de accidente cu consecințe mortale sau foarte grave.</w:t>
            </w:r>
          </w:p>
          <w:p w:rsidR="00AC2FD5" w:rsidRPr="000729FE" w:rsidRDefault="00AC2FD5" w:rsidP="00DC4F8E">
            <w:pPr>
              <w:spacing w:after="0" w:line="240" w:lineRule="auto"/>
              <w:ind w:left="-108" w:right="-108"/>
              <w:rPr>
                <w:rFonts w:eastAsia="Times New Roman"/>
                <w:lang w:val="ro-RO"/>
              </w:rPr>
            </w:pPr>
            <w:r w:rsidRPr="000729FE">
              <w:rPr>
                <w:rFonts w:eastAsia="Times New Roman"/>
                <w:lang w:val="ro-RO"/>
              </w:rPr>
              <w:lastRenderedPageBreak/>
              <w:t>Din analiza dinamicii accidentelor de muncã, înregistrate pe parcursul anilor 2017-2021, a rezultat faptul cã în aceste domenii de activitate numãrul accidentelor de muncã a înregistrat un nivel ridicat, astfel în perioada amintitã s-au accidentat 421 lucrãtori din care un numãr de 412 cu incapacitate temporarã de muncã si 9 accidente mortale.</w:t>
            </w:r>
          </w:p>
          <w:p w:rsidR="00AC2FD5" w:rsidRPr="009A239E" w:rsidRDefault="00AC2FD5" w:rsidP="000C0955">
            <w:pPr>
              <w:spacing w:after="0" w:line="240" w:lineRule="auto"/>
              <w:ind w:left="0"/>
              <w:rPr>
                <w:rFonts w:eastAsia="Times New Roman"/>
                <w:b/>
                <w:color w:val="000000"/>
                <w:lang w:val="ro-RO" w:eastAsia="ro-RO"/>
              </w:rPr>
            </w:pPr>
            <w:r w:rsidRPr="000729FE">
              <w:rPr>
                <w:rFonts w:eastAsia="Times New Roman"/>
                <w:lang w:val="ro-RO"/>
              </w:rPr>
              <w:t>Acțiunea de control își propune identificarea neconformitãților rezultate ca urmare a nerespectãrii de cãtre angajatori ºi lucrãtori, a cerinþelor de sãnãtate ºi securitate în muncã din aceste domenii de activitate și stabilirea mãsurilor care se impun, în vederea îmbunãtãțirii condițiilor de muncã și prevenirii producerii accidentelor de muncã ºi a îmbolnãvirilor profesionale.</w:t>
            </w:r>
          </w:p>
        </w:tc>
        <w:tc>
          <w:tcPr>
            <w:tcW w:w="2390" w:type="dxa"/>
          </w:tcPr>
          <w:p w:rsidR="00AC2FD5" w:rsidRDefault="00AC2FD5" w:rsidP="000555BB">
            <w:pPr>
              <w:spacing w:after="0" w:line="240" w:lineRule="auto"/>
              <w:ind w:left="-108" w:right="-108"/>
              <w:jc w:val="center"/>
              <w:rPr>
                <w:rFonts w:eastAsia="Times New Roman"/>
                <w:b/>
                <w:sz w:val="24"/>
                <w:szCs w:val="24"/>
                <w:lang w:val="ro-RO" w:eastAsia="ro-RO"/>
              </w:rPr>
            </w:pPr>
          </w:p>
          <w:p w:rsidR="00AC2FD5" w:rsidRPr="0077327D" w:rsidRDefault="00AC2FD5" w:rsidP="00DA1BEF">
            <w:pPr>
              <w:spacing w:after="0" w:line="240" w:lineRule="auto"/>
              <w:ind w:left="-108" w:right="-108"/>
              <w:rPr>
                <w:rFonts w:eastAsia="Times New Roman"/>
                <w:b/>
                <w:color w:val="000000"/>
                <w:lang w:val="ro-RO" w:eastAsia="ro-RO"/>
              </w:rPr>
            </w:pPr>
          </w:p>
        </w:tc>
        <w:tc>
          <w:tcPr>
            <w:tcW w:w="990" w:type="dxa"/>
          </w:tcPr>
          <w:p w:rsidR="00AC2FD5" w:rsidRDefault="00AC2FD5" w:rsidP="002B2841">
            <w:pPr>
              <w:keepNext/>
              <w:spacing w:after="0" w:line="240" w:lineRule="auto"/>
              <w:ind w:left="-95" w:right="-120"/>
              <w:jc w:val="center"/>
              <w:outlineLvl w:val="3"/>
              <w:rPr>
                <w:rFonts w:eastAsia="Times New Roman"/>
                <w:b/>
                <w:bCs/>
                <w:color w:val="000000"/>
                <w:lang w:val="ro-RO" w:eastAsia="ro-RO"/>
              </w:rPr>
            </w:pPr>
          </w:p>
          <w:p w:rsidR="00AC2FD5" w:rsidRPr="0077327D" w:rsidRDefault="00AC2FD5" w:rsidP="002B2841">
            <w:pPr>
              <w:keepNext/>
              <w:spacing w:after="0" w:line="240" w:lineRule="auto"/>
              <w:ind w:left="-95" w:right="-120"/>
              <w:jc w:val="center"/>
              <w:outlineLvl w:val="3"/>
              <w:rPr>
                <w:rFonts w:eastAsia="Times New Roman"/>
                <w:b/>
                <w:bCs/>
                <w:color w:val="000000"/>
                <w:lang w:val="ro-RO" w:eastAsia="ro-RO"/>
              </w:rPr>
            </w:pPr>
            <w:r w:rsidRPr="0077327D">
              <w:rPr>
                <w:rFonts w:eastAsia="Times New Roman"/>
                <w:b/>
                <w:bCs/>
                <w:color w:val="000000"/>
                <w:lang w:val="ro-RO" w:eastAsia="ro-RO"/>
              </w:rPr>
              <w:t>Trim.</w:t>
            </w:r>
          </w:p>
          <w:p w:rsidR="00AC2FD5" w:rsidRPr="0077327D" w:rsidRDefault="00AC2FD5" w:rsidP="002B2841">
            <w:pPr>
              <w:keepNext/>
              <w:spacing w:after="0" w:line="240" w:lineRule="auto"/>
              <w:ind w:left="-95" w:right="-120"/>
              <w:jc w:val="center"/>
              <w:outlineLvl w:val="3"/>
              <w:rPr>
                <w:rFonts w:eastAsia="Times New Roman"/>
                <w:b/>
                <w:bCs/>
                <w:color w:val="000000"/>
                <w:lang w:val="ro-RO" w:eastAsia="ro-RO"/>
              </w:rPr>
            </w:pPr>
            <w:r w:rsidRPr="0077327D">
              <w:rPr>
                <w:rFonts w:eastAsia="Times New Roman"/>
                <w:b/>
                <w:bCs/>
                <w:color w:val="000000"/>
                <w:lang w:val="ro-RO" w:eastAsia="ro-RO"/>
              </w:rPr>
              <w:t>II-III</w:t>
            </w:r>
          </w:p>
        </w:tc>
        <w:tc>
          <w:tcPr>
            <w:tcW w:w="3992" w:type="dxa"/>
          </w:tcPr>
          <w:p w:rsidR="00AC2FD5" w:rsidRPr="0077327D" w:rsidRDefault="00AC2FD5" w:rsidP="002B2841">
            <w:pPr>
              <w:spacing w:after="0" w:line="240" w:lineRule="auto"/>
              <w:ind w:left="0"/>
              <w:rPr>
                <w:b/>
                <w:color w:val="000000"/>
                <w:lang w:val="ro-RO"/>
              </w:rPr>
            </w:pPr>
          </w:p>
          <w:p w:rsidR="00AC2FD5" w:rsidRPr="0077327D" w:rsidRDefault="00AC2FD5" w:rsidP="00DA1BEF">
            <w:pPr>
              <w:spacing w:after="0" w:line="240" w:lineRule="auto"/>
              <w:ind w:left="33"/>
              <w:jc w:val="left"/>
              <w:rPr>
                <w:color w:val="000000"/>
                <w:lang w:val="ro-RO"/>
              </w:rPr>
            </w:pPr>
          </w:p>
        </w:tc>
      </w:tr>
      <w:tr w:rsidR="00AC2FD5" w:rsidRPr="007C42B0" w:rsidTr="002002FE">
        <w:trPr>
          <w:trHeight w:val="309"/>
          <w:jc w:val="center"/>
        </w:trPr>
        <w:tc>
          <w:tcPr>
            <w:tcW w:w="548" w:type="dxa"/>
          </w:tcPr>
          <w:p w:rsidR="00AC2FD5" w:rsidRPr="00AA708B" w:rsidRDefault="00AC2FD5" w:rsidP="00B70D6B">
            <w:pPr>
              <w:spacing w:after="0" w:line="240" w:lineRule="auto"/>
              <w:ind w:left="0" w:hanging="63"/>
              <w:jc w:val="center"/>
              <w:rPr>
                <w:rFonts w:eastAsia="Times New Roman"/>
                <w:b/>
                <w:iCs/>
                <w:color w:val="000000"/>
                <w:sz w:val="24"/>
                <w:szCs w:val="24"/>
                <w:lang w:val="ro-RO" w:eastAsia="ro-RO"/>
              </w:rPr>
            </w:pPr>
            <w:r w:rsidRPr="00AA708B">
              <w:rPr>
                <w:rFonts w:eastAsia="Times New Roman"/>
                <w:b/>
                <w:iCs/>
                <w:color w:val="000000"/>
                <w:sz w:val="24"/>
                <w:szCs w:val="24"/>
                <w:lang w:val="ro-RO" w:eastAsia="ro-RO"/>
              </w:rPr>
              <w:lastRenderedPageBreak/>
              <w:t>1</w:t>
            </w:r>
            <w:r>
              <w:rPr>
                <w:rFonts w:eastAsia="Times New Roman"/>
                <w:b/>
                <w:iCs/>
                <w:color w:val="000000"/>
                <w:sz w:val="24"/>
                <w:szCs w:val="24"/>
                <w:lang w:val="ro-RO" w:eastAsia="ro-RO"/>
              </w:rPr>
              <w:t>2</w:t>
            </w:r>
            <w:r w:rsidRPr="00AA708B">
              <w:rPr>
                <w:rFonts w:eastAsia="Times New Roman"/>
                <w:b/>
                <w:iCs/>
                <w:color w:val="000000"/>
                <w:sz w:val="24"/>
                <w:szCs w:val="24"/>
                <w:lang w:val="ro-RO" w:eastAsia="ro-RO"/>
              </w:rPr>
              <w:t>.</w:t>
            </w:r>
          </w:p>
        </w:tc>
        <w:tc>
          <w:tcPr>
            <w:tcW w:w="7938" w:type="dxa"/>
          </w:tcPr>
          <w:p w:rsidR="00AC2FD5" w:rsidRPr="00203D4A" w:rsidRDefault="00AC2FD5" w:rsidP="00E62255">
            <w:pPr>
              <w:spacing w:after="0" w:line="240" w:lineRule="auto"/>
              <w:ind w:left="0"/>
              <w:rPr>
                <w:rFonts w:eastAsia="Times New Roman"/>
                <w:b/>
                <w:color w:val="000000"/>
                <w:lang w:val="ro-RO" w:eastAsia="ro-RO"/>
              </w:rPr>
            </w:pPr>
            <w:r w:rsidRPr="00203D4A">
              <w:rPr>
                <w:b/>
                <w:color w:val="000000"/>
                <w:lang w:val="ro-RO" w:eastAsia="ro-RO"/>
              </w:rPr>
              <w:t>Acțiune de control pentru verificarea modului în care se respectă  prevederile legale la comercializarea articolelor pirotehnice.</w:t>
            </w:r>
          </w:p>
          <w:p w:rsidR="00AC2FD5" w:rsidRPr="00957BC7" w:rsidRDefault="00AC2FD5" w:rsidP="00854E53">
            <w:pPr>
              <w:spacing w:after="0" w:line="240" w:lineRule="auto"/>
              <w:ind w:left="0"/>
              <w:rPr>
                <w:rFonts w:eastAsia="Times New Roman"/>
                <w:color w:val="000000"/>
                <w:lang w:val="ro-RO" w:eastAsia="ro-RO"/>
              </w:rPr>
            </w:pPr>
            <w:r w:rsidRPr="00957BC7">
              <w:rPr>
                <w:rFonts w:eastAsia="Times New Roman"/>
                <w:color w:val="000000"/>
                <w:lang w:val="ro-RO" w:eastAsia="ro-RO"/>
              </w:rPr>
              <w:t>Motivare:</w:t>
            </w:r>
          </w:p>
          <w:p w:rsidR="00AC2FD5" w:rsidRPr="00957BC7" w:rsidRDefault="00AC2FD5" w:rsidP="00854E53">
            <w:pPr>
              <w:spacing w:after="0" w:line="240" w:lineRule="auto"/>
              <w:ind w:left="0"/>
              <w:rPr>
                <w:rFonts w:eastAsia="Times New Roman"/>
                <w:color w:val="000000"/>
                <w:lang w:val="ro-RO" w:eastAsia="ro-RO"/>
              </w:rPr>
            </w:pPr>
            <w:r w:rsidRPr="00957BC7">
              <w:rPr>
                <w:color w:val="000000"/>
                <w:lang w:val="ro-RO" w:eastAsia="ro-RO"/>
              </w:rPr>
              <w:t xml:space="preserve">Această acţiune este motivată de unele evenimente grave petrecute </w:t>
            </w:r>
            <w:r>
              <w:rPr>
                <w:rFonts w:eastAsia="Times New Roman"/>
                <w:color w:val="000000"/>
                <w:lang w:val="ro-RO" w:eastAsia="ro-RO"/>
              </w:rPr>
              <w:t xml:space="preserve">în </w:t>
            </w:r>
            <w:r w:rsidRPr="00957BC7">
              <w:rPr>
                <w:rFonts w:eastAsia="Times New Roman"/>
                <w:color w:val="000000"/>
                <w:lang w:val="ro-RO" w:eastAsia="ro-RO"/>
              </w:rPr>
              <w:t>anii anteriori</w:t>
            </w:r>
            <w:r>
              <w:rPr>
                <w:color w:val="000000"/>
                <w:lang w:val="ro-RO" w:eastAsia="ro-RO"/>
              </w:rPr>
              <w:t xml:space="preserve">, atât în țară cât </w:t>
            </w:r>
            <w:r w:rsidRPr="00957BC7">
              <w:rPr>
                <w:color w:val="000000"/>
                <w:lang w:val="ro-RO" w:eastAsia="ro-RO"/>
              </w:rPr>
              <w:t xml:space="preserve">şi </w:t>
            </w:r>
            <w:r>
              <w:rPr>
                <w:rFonts w:eastAsia="Times New Roman"/>
                <w:color w:val="000000"/>
                <w:lang w:val="ro-RO" w:eastAsia="ro-RO"/>
              </w:rPr>
              <w:t xml:space="preserve">în </w:t>
            </w:r>
            <w:r w:rsidRPr="00957BC7">
              <w:rPr>
                <w:color w:val="000000"/>
                <w:lang w:val="ro-RO" w:eastAsia="ro-RO"/>
              </w:rPr>
              <w:t>străinătate</w:t>
            </w:r>
            <w:r>
              <w:rPr>
                <w:rFonts w:eastAsia="Times New Roman"/>
                <w:color w:val="000000"/>
                <w:lang w:val="ro-RO" w:eastAsia="ro-RO"/>
              </w:rPr>
              <w:t>,</w:t>
            </w:r>
            <w:r w:rsidRPr="00957BC7">
              <w:rPr>
                <w:color w:val="000000"/>
                <w:lang w:val="ro-RO" w:eastAsia="ro-RO"/>
              </w:rPr>
              <w:t xml:space="preserve"> care s-au soldat cu explozii şi incendii de mari proporţii la depozite de articole pirotehnice, ce au fost distruse în totalitate. Aceste evenimente au provocat mari pagube materiale şi chiar umane, repercusiunile făcându-se resimţite pe o suprafaţă considerabilă în jurul acestor depozite. </w:t>
            </w:r>
          </w:p>
          <w:p w:rsidR="00AC2FD5" w:rsidRPr="00957BC7" w:rsidRDefault="00AC2FD5" w:rsidP="00854E53">
            <w:pPr>
              <w:spacing w:after="0" w:line="240" w:lineRule="auto"/>
              <w:ind w:left="0"/>
              <w:rPr>
                <w:rFonts w:eastAsia="Times New Roman"/>
                <w:color w:val="000000"/>
                <w:lang w:val="ro-RO" w:eastAsia="ro-RO"/>
              </w:rPr>
            </w:pPr>
            <w:r w:rsidRPr="00957BC7">
              <w:rPr>
                <w:color w:val="000000"/>
                <w:lang w:val="ro-RO" w:eastAsia="ro-RO"/>
              </w:rPr>
              <w:t>Un alt motiv care ne determină să desfăşurăm această acţiune este faptul că,  în perioada de sărbători se înregistrează cazuri frecvente de vătămări corporale produse prin utilizarea articolelor pirotehnice de către cop</w:t>
            </w:r>
            <w:r w:rsidRPr="00957BC7">
              <w:rPr>
                <w:rFonts w:eastAsia="Times New Roman"/>
                <w:color w:val="000000"/>
                <w:lang w:val="ro-RO" w:eastAsia="ro-RO"/>
              </w:rPr>
              <w:t>ii sub vârsta de 18 ani.</w:t>
            </w:r>
          </w:p>
          <w:p w:rsidR="00AC2FD5" w:rsidRPr="00957BC7" w:rsidRDefault="00AC2FD5" w:rsidP="00854E53">
            <w:pPr>
              <w:spacing w:after="0" w:line="240" w:lineRule="auto"/>
              <w:ind w:left="0"/>
              <w:rPr>
                <w:rFonts w:eastAsia="Times New Roman"/>
                <w:color w:val="000000"/>
                <w:lang w:val="ro-RO" w:eastAsia="ro-RO"/>
              </w:rPr>
            </w:pPr>
            <w:r w:rsidRPr="00957BC7">
              <w:rPr>
                <w:color w:val="000000"/>
                <w:lang w:val="ro-RO" w:eastAsia="ro-RO"/>
              </w:rPr>
              <w:t>Având în vedere cele arătate, se impune efectuarea de controale la toţi deţinătorii de astfel de articole, pentru a se verifica dacă:</w:t>
            </w:r>
          </w:p>
          <w:p w:rsidR="00AC2FD5" w:rsidRPr="00957BC7" w:rsidRDefault="00AC2FD5" w:rsidP="00854E53">
            <w:pPr>
              <w:spacing w:after="0" w:line="240" w:lineRule="auto"/>
              <w:ind w:left="0"/>
              <w:rPr>
                <w:rFonts w:eastAsia="Times New Roman"/>
                <w:color w:val="000000"/>
                <w:lang w:val="ro-RO" w:eastAsia="ro-RO"/>
              </w:rPr>
            </w:pPr>
            <w:r w:rsidRPr="00957BC7">
              <w:rPr>
                <w:color w:val="000000"/>
                <w:lang w:val="ro-RO" w:eastAsia="ro-RO"/>
              </w:rPr>
              <w:t>•</w:t>
            </w:r>
            <w:r w:rsidRPr="00957BC7">
              <w:rPr>
                <w:color w:val="000000"/>
                <w:lang w:val="ro-RO" w:eastAsia="ro-RO"/>
              </w:rPr>
              <w:tab/>
              <w:t>aceştia sunt autorizaţi conform legii de către Inspectoratul Teritorial de Muncă şi Inspectoratul Judeţean de Poliţie, respectiv Direcţia Generală de Poliţie a Municipiului Bucureşti;</w:t>
            </w:r>
          </w:p>
          <w:p w:rsidR="00AC2FD5" w:rsidRPr="00957BC7" w:rsidRDefault="00AC2FD5" w:rsidP="00854E53">
            <w:pPr>
              <w:spacing w:after="0" w:line="240" w:lineRule="auto"/>
              <w:ind w:left="0"/>
              <w:rPr>
                <w:rFonts w:eastAsia="Times New Roman"/>
                <w:color w:val="000000"/>
                <w:lang w:val="ro-RO" w:eastAsia="ro-RO"/>
              </w:rPr>
            </w:pPr>
            <w:r w:rsidRPr="00957BC7">
              <w:rPr>
                <w:color w:val="000000"/>
                <w:lang w:val="ro-RO" w:eastAsia="ro-RO"/>
              </w:rPr>
              <w:t>•</w:t>
            </w:r>
            <w:r w:rsidRPr="00957BC7">
              <w:rPr>
                <w:color w:val="000000"/>
                <w:lang w:val="ro-RO" w:eastAsia="ro-RO"/>
              </w:rPr>
              <w:tab/>
              <w:t>mişcarea articolelor pirotehnice, respectiv intrarea şi ieşirea acestora se face în baza documentelor prevăzute de lege;</w:t>
            </w:r>
          </w:p>
          <w:p w:rsidR="00AC2FD5" w:rsidRPr="00957BC7" w:rsidRDefault="00AC2FD5" w:rsidP="00854E53">
            <w:pPr>
              <w:spacing w:after="0" w:line="240" w:lineRule="auto"/>
              <w:ind w:left="0"/>
              <w:rPr>
                <w:rFonts w:eastAsia="Times New Roman"/>
                <w:color w:val="000000"/>
                <w:lang w:val="ro-RO" w:eastAsia="ro-RO"/>
              </w:rPr>
            </w:pPr>
            <w:r w:rsidRPr="00957BC7">
              <w:rPr>
                <w:rFonts w:eastAsia="Times New Roman"/>
                <w:color w:val="000000"/>
                <w:lang w:val="ro-RO" w:eastAsia="ro-RO"/>
              </w:rPr>
              <w:t>•</w:t>
            </w:r>
            <w:r w:rsidRPr="00957BC7">
              <w:rPr>
                <w:rFonts w:eastAsia="Times New Roman"/>
                <w:color w:val="000000"/>
                <w:lang w:val="ro-RO" w:eastAsia="ro-RO"/>
              </w:rPr>
              <w:tab/>
              <w:t>transportul articolelor respective se face conform prevederilor legale;</w:t>
            </w:r>
          </w:p>
          <w:p w:rsidR="00AC2FD5" w:rsidRPr="00957BC7" w:rsidRDefault="00AC2FD5" w:rsidP="00854E53">
            <w:pPr>
              <w:spacing w:after="0" w:line="240" w:lineRule="auto"/>
              <w:ind w:left="0"/>
              <w:rPr>
                <w:rFonts w:eastAsia="Times New Roman"/>
                <w:color w:val="000000"/>
                <w:lang w:val="ro-RO" w:eastAsia="ro-RO"/>
              </w:rPr>
            </w:pPr>
            <w:r w:rsidRPr="00957BC7">
              <w:rPr>
                <w:color w:val="000000"/>
                <w:lang w:val="ro-RO" w:eastAsia="ro-RO"/>
              </w:rPr>
              <w:t>•</w:t>
            </w:r>
            <w:r w:rsidRPr="00957BC7">
              <w:rPr>
                <w:color w:val="000000"/>
                <w:lang w:val="ro-RO" w:eastAsia="ro-RO"/>
              </w:rPr>
              <w:tab/>
              <w:t>depozitarea acestora este conformă;</w:t>
            </w:r>
          </w:p>
          <w:p w:rsidR="00AC2FD5" w:rsidRPr="00957BC7" w:rsidRDefault="00AC2FD5" w:rsidP="00854E53">
            <w:pPr>
              <w:spacing w:after="0" w:line="240" w:lineRule="auto"/>
              <w:ind w:left="0"/>
              <w:rPr>
                <w:rFonts w:eastAsia="Times New Roman"/>
                <w:color w:val="000000"/>
                <w:lang w:val="ro-RO" w:eastAsia="ro-RO"/>
              </w:rPr>
            </w:pPr>
            <w:r w:rsidRPr="00957BC7">
              <w:rPr>
                <w:color w:val="000000"/>
                <w:lang w:val="ro-RO" w:eastAsia="ro-RO"/>
              </w:rPr>
              <w:t>•</w:t>
            </w:r>
            <w:r w:rsidRPr="00957BC7">
              <w:rPr>
                <w:color w:val="000000"/>
                <w:lang w:val="ro-RO" w:eastAsia="ro-RO"/>
              </w:rPr>
              <w:tab/>
              <w:t>daca nu sunt depăşite cantităţile aprobate pentru a fi depozitate;</w:t>
            </w:r>
          </w:p>
          <w:p w:rsidR="00AC2FD5" w:rsidRPr="00957BC7" w:rsidRDefault="00AC2FD5" w:rsidP="00854E53">
            <w:pPr>
              <w:spacing w:after="0" w:line="240" w:lineRule="auto"/>
              <w:ind w:left="0"/>
              <w:rPr>
                <w:rFonts w:eastAsia="Times New Roman"/>
                <w:color w:val="000000"/>
                <w:lang w:val="ro-RO" w:eastAsia="ro-RO"/>
              </w:rPr>
            </w:pPr>
            <w:r w:rsidRPr="00957BC7">
              <w:rPr>
                <w:color w:val="000000"/>
                <w:lang w:val="ro-RO" w:eastAsia="ro-RO"/>
              </w:rPr>
              <w:t>•</w:t>
            </w:r>
            <w:r w:rsidRPr="00957BC7">
              <w:rPr>
                <w:color w:val="000000"/>
                <w:lang w:val="ro-RO" w:eastAsia="ro-RO"/>
              </w:rPr>
              <w:tab/>
              <w:t>articolele sunt etichetate conform legii şi au aplicate instrucţiuni de utilizare în limba română.</w:t>
            </w:r>
          </w:p>
          <w:p w:rsidR="00AC2FD5" w:rsidRPr="00957BC7" w:rsidRDefault="00AC2FD5" w:rsidP="00854E53">
            <w:pPr>
              <w:spacing w:after="0" w:line="240" w:lineRule="auto"/>
              <w:ind w:left="0"/>
              <w:rPr>
                <w:rFonts w:eastAsia="Times New Roman"/>
                <w:color w:val="000000"/>
                <w:lang w:val="ro-RO" w:eastAsia="ro-RO"/>
              </w:rPr>
            </w:pPr>
            <w:r w:rsidRPr="00957BC7">
              <w:rPr>
                <w:color w:val="000000"/>
                <w:lang w:val="ro-RO" w:eastAsia="ro-RO"/>
              </w:rPr>
              <w:t xml:space="preserve">Toate neconformităţile ce vor fi constatate cu ocazia controalelor care se vor </w:t>
            </w:r>
            <w:r w:rsidRPr="00957BC7">
              <w:rPr>
                <w:color w:val="000000"/>
                <w:lang w:val="ro-RO" w:eastAsia="ro-RO"/>
              </w:rPr>
              <w:lastRenderedPageBreak/>
              <w:t>efectua pe perioada derulării Acțiunii de control , vor fi sancţionate conform prevederilor cap. IV din Legea 126/1995, modificată şi completată, coroborat cu prevederile Normei  tehnice de aplicare a Legii nr.126/1995 aprobată prin H.G. 536/2002 modificată şi completată.</w:t>
            </w:r>
          </w:p>
          <w:p w:rsidR="00AC2FD5" w:rsidRPr="009A239E" w:rsidRDefault="00AC2FD5" w:rsidP="00E62255">
            <w:pPr>
              <w:spacing w:after="0" w:line="240" w:lineRule="auto"/>
              <w:ind w:left="0"/>
              <w:rPr>
                <w:rFonts w:eastAsia="Times New Roman"/>
                <w:color w:val="000000"/>
                <w:lang w:val="ro-RO" w:eastAsia="ro-RO"/>
              </w:rPr>
            </w:pPr>
            <w:r w:rsidRPr="00957BC7">
              <w:rPr>
                <w:color w:val="000000"/>
                <w:lang w:val="ro-RO" w:eastAsia="ro-RO"/>
              </w:rPr>
              <w:t xml:space="preserve">Este de menţionat faptul că în situaţia în care este necesar, în baza protocolului încheiat între Inspecţia Muncii şi Ministerul Administraţiei şi Internelor, inspectoratele teritoriale vor colabora cu organele de poliţie de la nivel local. </w:t>
            </w:r>
          </w:p>
        </w:tc>
        <w:tc>
          <w:tcPr>
            <w:tcW w:w="2390" w:type="dxa"/>
          </w:tcPr>
          <w:p w:rsidR="00AC2FD5" w:rsidRDefault="00AC2FD5" w:rsidP="00D6429C">
            <w:pPr>
              <w:spacing w:after="0" w:line="240" w:lineRule="auto"/>
              <w:ind w:left="-108" w:right="-108"/>
              <w:jc w:val="center"/>
              <w:rPr>
                <w:rFonts w:eastAsia="Times New Roman"/>
                <w:b/>
                <w:sz w:val="24"/>
                <w:szCs w:val="24"/>
                <w:lang w:val="ro-RO" w:eastAsia="ro-RO"/>
              </w:rPr>
            </w:pPr>
          </w:p>
          <w:p w:rsidR="00AC2FD5" w:rsidRPr="00203D4A" w:rsidRDefault="00AC2FD5" w:rsidP="006D61A6">
            <w:pPr>
              <w:spacing w:after="0" w:line="240" w:lineRule="auto"/>
              <w:ind w:left="-108" w:right="-108"/>
              <w:rPr>
                <w:rFonts w:eastAsia="Times New Roman"/>
                <w:b/>
                <w:color w:val="000000"/>
                <w:lang w:val="ro-RO" w:eastAsia="ro-RO"/>
              </w:rPr>
            </w:pPr>
          </w:p>
        </w:tc>
        <w:tc>
          <w:tcPr>
            <w:tcW w:w="990" w:type="dxa"/>
          </w:tcPr>
          <w:p w:rsidR="00AC2FD5" w:rsidRDefault="00AC2FD5" w:rsidP="005474FA">
            <w:pPr>
              <w:keepNext/>
              <w:spacing w:after="0" w:line="240" w:lineRule="auto"/>
              <w:ind w:left="-95" w:right="-120"/>
              <w:jc w:val="center"/>
              <w:outlineLvl w:val="3"/>
              <w:rPr>
                <w:rFonts w:eastAsia="Times New Roman"/>
                <w:b/>
                <w:bCs/>
                <w:color w:val="000000"/>
                <w:lang w:val="ro-RO" w:eastAsia="ro-RO"/>
              </w:rPr>
            </w:pPr>
          </w:p>
          <w:p w:rsidR="00AC2FD5" w:rsidRPr="00203D4A" w:rsidRDefault="00AC2FD5" w:rsidP="005474FA">
            <w:pPr>
              <w:keepNext/>
              <w:spacing w:after="0" w:line="240" w:lineRule="auto"/>
              <w:ind w:left="-95" w:right="-120"/>
              <w:jc w:val="center"/>
              <w:outlineLvl w:val="3"/>
              <w:rPr>
                <w:rFonts w:eastAsia="Times New Roman"/>
                <w:b/>
                <w:bCs/>
                <w:color w:val="000000"/>
                <w:lang w:val="ro-RO" w:eastAsia="ro-RO"/>
              </w:rPr>
            </w:pPr>
            <w:r w:rsidRPr="00203D4A">
              <w:rPr>
                <w:rFonts w:eastAsia="Times New Roman"/>
                <w:b/>
                <w:bCs/>
                <w:color w:val="000000"/>
                <w:lang w:val="ro-RO" w:eastAsia="ro-RO"/>
              </w:rPr>
              <w:t>Trim.</w:t>
            </w:r>
          </w:p>
          <w:p w:rsidR="00AC2FD5" w:rsidRPr="00203D4A" w:rsidRDefault="00AC2FD5" w:rsidP="000C326B">
            <w:pPr>
              <w:keepNext/>
              <w:spacing w:after="0" w:line="240" w:lineRule="auto"/>
              <w:ind w:left="-95" w:right="-120"/>
              <w:jc w:val="center"/>
              <w:outlineLvl w:val="3"/>
              <w:rPr>
                <w:rFonts w:eastAsia="Times New Roman"/>
                <w:b/>
                <w:bCs/>
                <w:color w:val="000000"/>
                <w:lang w:val="ro-RO" w:eastAsia="ro-RO"/>
              </w:rPr>
            </w:pPr>
            <w:r w:rsidRPr="00203D4A">
              <w:rPr>
                <w:rFonts w:eastAsia="Times New Roman"/>
                <w:b/>
                <w:bCs/>
                <w:color w:val="000000"/>
                <w:lang w:val="ro-RO" w:eastAsia="ro-RO"/>
              </w:rPr>
              <w:t>IV</w:t>
            </w:r>
          </w:p>
        </w:tc>
        <w:tc>
          <w:tcPr>
            <w:tcW w:w="3992" w:type="dxa"/>
          </w:tcPr>
          <w:p w:rsidR="00AC2FD5" w:rsidRPr="00203D4A" w:rsidRDefault="00AC2FD5" w:rsidP="002B2841">
            <w:pPr>
              <w:spacing w:after="0" w:line="240" w:lineRule="auto"/>
              <w:ind w:left="0"/>
              <w:rPr>
                <w:color w:val="000000"/>
                <w:lang w:val="ro-RO"/>
              </w:rPr>
            </w:pPr>
          </w:p>
          <w:p w:rsidR="00AC2FD5" w:rsidRPr="00203D4A" w:rsidRDefault="00AC2FD5" w:rsidP="00F35745">
            <w:pPr>
              <w:spacing w:after="0" w:line="240" w:lineRule="auto"/>
              <w:ind w:left="33"/>
              <w:jc w:val="left"/>
              <w:rPr>
                <w:color w:val="000000"/>
                <w:lang w:val="ro-RO"/>
              </w:rPr>
            </w:pPr>
          </w:p>
        </w:tc>
      </w:tr>
      <w:tr w:rsidR="00AC2FD5" w:rsidRPr="00905C2D" w:rsidTr="002002FE">
        <w:trPr>
          <w:trHeight w:val="1301"/>
          <w:jc w:val="center"/>
        </w:trPr>
        <w:tc>
          <w:tcPr>
            <w:tcW w:w="548" w:type="dxa"/>
          </w:tcPr>
          <w:p w:rsidR="00AC2FD5" w:rsidRPr="005531AB" w:rsidRDefault="00AC2FD5" w:rsidP="00B70D6B">
            <w:pPr>
              <w:spacing w:after="0" w:line="240" w:lineRule="auto"/>
              <w:ind w:left="0" w:hanging="63"/>
              <w:rPr>
                <w:rFonts w:eastAsia="Times New Roman"/>
                <w:b/>
                <w:iCs/>
                <w:color w:val="000000"/>
                <w:sz w:val="24"/>
                <w:szCs w:val="24"/>
                <w:lang w:val="ro-RO" w:eastAsia="ro-RO"/>
              </w:rPr>
            </w:pPr>
            <w:r w:rsidRPr="005531AB">
              <w:rPr>
                <w:rFonts w:eastAsia="Times New Roman"/>
                <w:b/>
                <w:iCs/>
                <w:color w:val="000000"/>
                <w:sz w:val="24"/>
                <w:szCs w:val="24"/>
                <w:lang w:val="ro-RO" w:eastAsia="ro-RO"/>
              </w:rPr>
              <w:lastRenderedPageBreak/>
              <w:t>1</w:t>
            </w:r>
            <w:r>
              <w:rPr>
                <w:rFonts w:eastAsia="Times New Roman"/>
                <w:b/>
                <w:iCs/>
                <w:color w:val="000000"/>
                <w:sz w:val="24"/>
                <w:szCs w:val="24"/>
                <w:lang w:val="ro-RO" w:eastAsia="ro-RO"/>
              </w:rPr>
              <w:t>3</w:t>
            </w:r>
            <w:r w:rsidRPr="005531AB">
              <w:rPr>
                <w:rFonts w:eastAsia="Times New Roman"/>
                <w:b/>
                <w:iCs/>
                <w:color w:val="000000"/>
                <w:sz w:val="24"/>
                <w:szCs w:val="24"/>
                <w:lang w:val="ro-RO" w:eastAsia="ro-RO"/>
              </w:rPr>
              <w:t>.</w:t>
            </w:r>
          </w:p>
        </w:tc>
        <w:tc>
          <w:tcPr>
            <w:tcW w:w="7938" w:type="dxa"/>
          </w:tcPr>
          <w:p w:rsidR="00AC2FD5" w:rsidRDefault="00AC2FD5" w:rsidP="005C2925">
            <w:pPr>
              <w:spacing w:after="0" w:line="240" w:lineRule="auto"/>
              <w:ind w:left="0"/>
              <w:rPr>
                <w:rFonts w:eastAsia="Times New Roman"/>
                <w:b/>
                <w:color w:val="000000"/>
                <w:lang w:val="ro-RO" w:eastAsia="ro-RO"/>
              </w:rPr>
            </w:pPr>
            <w:r w:rsidRPr="005531AB">
              <w:rPr>
                <w:b/>
                <w:color w:val="000000"/>
                <w:lang w:val="ro-RO" w:eastAsia="ro-RO"/>
              </w:rPr>
              <w:t>Acțiune de verificare și control a respectării prevederilor SSM în domeniile: hoteluri şi alte facilităţi de cazare  (Cod CAEN 55) și restaurante şi alte activităţi de servicii de alimentaţie (Cod CAEN 56).</w:t>
            </w:r>
          </w:p>
          <w:p w:rsidR="00AC2FD5" w:rsidRPr="000729FE" w:rsidRDefault="00AC2FD5" w:rsidP="003D0889">
            <w:pPr>
              <w:spacing w:after="0" w:line="240" w:lineRule="auto"/>
              <w:ind w:left="0"/>
              <w:rPr>
                <w:rFonts w:eastAsia="Times New Roman"/>
                <w:color w:val="000000"/>
                <w:lang w:val="ro-RO" w:eastAsia="ro-RO"/>
              </w:rPr>
            </w:pPr>
            <w:r w:rsidRPr="000729FE">
              <w:rPr>
                <w:rFonts w:eastAsia="Times New Roman"/>
                <w:color w:val="000000"/>
                <w:lang w:val="ro-RO" w:eastAsia="ro-RO"/>
              </w:rPr>
              <w:t>Motivare:</w:t>
            </w:r>
          </w:p>
          <w:p w:rsidR="00AC2FD5" w:rsidRPr="00E03D49" w:rsidRDefault="00AC2FD5" w:rsidP="003D0889">
            <w:pPr>
              <w:spacing w:after="0" w:line="240" w:lineRule="auto"/>
              <w:ind w:left="0"/>
              <w:rPr>
                <w:rFonts w:eastAsia="Times New Roman"/>
                <w:color w:val="000000"/>
                <w:lang w:val="ro-RO" w:eastAsia="ro-RO"/>
              </w:rPr>
            </w:pPr>
            <w:r w:rsidRPr="00E03D49">
              <w:rPr>
                <w:color w:val="000000"/>
                <w:lang w:val="ro-RO" w:eastAsia="ro-RO"/>
              </w:rPr>
              <w:t>Activitatea agenţilor economici în domeniul turismului şi al serviciilor de alimentație publică acoperă la nivel naţional o gamă largă de activități diferite incluzând hotelurile, restaurantele, serviciile fast - food, cantinele, cafenelele, cofetăriile etc. Un număr important de angajaţi din țara noastră își desfăşoară activitatea în acest domeniu.</w:t>
            </w:r>
          </w:p>
          <w:p w:rsidR="00AC2FD5" w:rsidRPr="00E03D49" w:rsidRDefault="00AC2FD5" w:rsidP="003D0889">
            <w:pPr>
              <w:spacing w:after="0" w:line="240" w:lineRule="auto"/>
              <w:ind w:left="0"/>
              <w:rPr>
                <w:rFonts w:eastAsia="Times New Roman"/>
                <w:color w:val="000000"/>
                <w:lang w:val="ro-RO" w:eastAsia="ro-RO"/>
              </w:rPr>
            </w:pPr>
            <w:r w:rsidRPr="00E03D49">
              <w:rPr>
                <w:color w:val="000000"/>
                <w:lang w:val="ro-RO" w:eastAsia="ro-RO"/>
              </w:rPr>
              <w:t>Activitatea desfășurată de lucrătorii angrenați în acest domeniu economic este influențată și de următori</w:t>
            </w:r>
            <w:r>
              <w:rPr>
                <w:rFonts w:eastAsia="Times New Roman"/>
                <w:color w:val="000000"/>
                <w:lang w:val="ro-RO" w:eastAsia="ro-RO"/>
              </w:rPr>
              <w:t xml:space="preserve">i </w:t>
            </w:r>
            <w:r w:rsidRPr="00E03D49">
              <w:rPr>
                <w:rFonts w:eastAsia="Times New Roman"/>
                <w:color w:val="000000"/>
                <w:lang w:val="ro-RO" w:eastAsia="ro-RO"/>
              </w:rPr>
              <w:t xml:space="preserve"> factori: </w:t>
            </w:r>
          </w:p>
          <w:p w:rsidR="00AC2FD5" w:rsidRPr="00E03D49" w:rsidRDefault="00AC2FD5" w:rsidP="003D0889">
            <w:pPr>
              <w:spacing w:after="0" w:line="240" w:lineRule="auto"/>
              <w:ind w:left="0"/>
              <w:rPr>
                <w:rFonts w:eastAsia="Times New Roman"/>
                <w:color w:val="000000"/>
                <w:lang w:val="ro-RO" w:eastAsia="ro-RO"/>
              </w:rPr>
            </w:pPr>
            <w:r w:rsidRPr="00E03D49">
              <w:rPr>
                <w:color w:val="000000"/>
                <w:lang w:val="ro-RO" w:eastAsia="ro-RO"/>
              </w:rPr>
              <w:t>-</w:t>
            </w:r>
            <w:r w:rsidRPr="00E03D49">
              <w:rPr>
                <w:color w:val="000000"/>
                <w:lang w:val="ro-RO" w:eastAsia="ro-RO"/>
              </w:rPr>
              <w:tab/>
              <w:t>caracterul sezonier de muncă;</w:t>
            </w:r>
          </w:p>
          <w:p w:rsidR="00AC2FD5" w:rsidRPr="00E03D49" w:rsidRDefault="00AC2FD5" w:rsidP="003D0889">
            <w:pPr>
              <w:spacing w:after="0" w:line="240" w:lineRule="auto"/>
              <w:ind w:left="0"/>
              <w:rPr>
                <w:rFonts w:eastAsia="Times New Roman"/>
                <w:color w:val="000000"/>
                <w:lang w:val="ro-RO" w:eastAsia="ro-RO"/>
              </w:rPr>
            </w:pPr>
            <w:r w:rsidRPr="00E03D49">
              <w:rPr>
                <w:rFonts w:eastAsia="Times New Roman"/>
                <w:color w:val="000000"/>
                <w:lang w:val="ro-RO" w:eastAsia="ro-RO"/>
              </w:rPr>
              <w:t>-</w:t>
            </w:r>
            <w:r w:rsidRPr="00E03D49">
              <w:rPr>
                <w:rFonts w:eastAsia="Times New Roman"/>
                <w:color w:val="000000"/>
                <w:lang w:val="ro-RO" w:eastAsia="ro-RO"/>
              </w:rPr>
              <w:tab/>
              <w:t xml:space="preserve">instabilitatea angajamentului forței de </w:t>
            </w:r>
            <w:r w:rsidRPr="00E03D49">
              <w:rPr>
                <w:color w:val="000000"/>
                <w:lang w:val="ro-RO" w:eastAsia="ro-RO"/>
              </w:rPr>
              <w:t>muncă slab calificată;</w:t>
            </w:r>
          </w:p>
          <w:p w:rsidR="00AC2FD5" w:rsidRPr="00E03D49" w:rsidRDefault="00AC2FD5" w:rsidP="003D0889">
            <w:pPr>
              <w:spacing w:after="0" w:line="240" w:lineRule="auto"/>
              <w:ind w:left="0"/>
              <w:rPr>
                <w:rFonts w:eastAsia="Times New Roman"/>
                <w:color w:val="000000"/>
                <w:lang w:val="ro-RO" w:eastAsia="ro-RO"/>
              </w:rPr>
            </w:pPr>
            <w:r w:rsidRPr="00E03D49">
              <w:rPr>
                <w:color w:val="000000"/>
                <w:lang w:val="ro-RO" w:eastAsia="ro-RO"/>
              </w:rPr>
              <w:t>-</w:t>
            </w:r>
            <w:r w:rsidRPr="00E03D49">
              <w:rPr>
                <w:color w:val="000000"/>
                <w:lang w:val="ro-RO" w:eastAsia="ro-RO"/>
              </w:rPr>
              <w:tab/>
              <w:t>rulajul forței de muncă;</w:t>
            </w:r>
          </w:p>
          <w:p w:rsidR="00AC2FD5" w:rsidRPr="00E03D49" w:rsidRDefault="00AC2FD5" w:rsidP="003D0889">
            <w:pPr>
              <w:spacing w:after="0" w:line="240" w:lineRule="auto"/>
              <w:ind w:left="0"/>
              <w:rPr>
                <w:rFonts w:eastAsia="Times New Roman"/>
                <w:color w:val="000000"/>
                <w:lang w:val="ro-RO" w:eastAsia="ro-RO"/>
              </w:rPr>
            </w:pPr>
            <w:r w:rsidRPr="00E03D49">
              <w:rPr>
                <w:color w:val="000000"/>
                <w:lang w:val="ro-RO" w:eastAsia="ro-RO"/>
              </w:rPr>
              <w:t>-</w:t>
            </w:r>
            <w:r w:rsidRPr="00E03D49">
              <w:rPr>
                <w:color w:val="000000"/>
                <w:lang w:val="ro-RO" w:eastAsia="ro-RO"/>
              </w:rPr>
              <w:tab/>
              <w:t>suplinirea lipsei de personal  prin angajarea lucrătorilor de altă naționalitate.</w:t>
            </w:r>
          </w:p>
          <w:p w:rsidR="00AC2FD5" w:rsidRPr="00E03D49" w:rsidRDefault="00AC2FD5" w:rsidP="003D0889">
            <w:pPr>
              <w:spacing w:after="0" w:line="240" w:lineRule="auto"/>
              <w:ind w:left="0"/>
              <w:rPr>
                <w:rFonts w:eastAsia="Times New Roman"/>
                <w:color w:val="000000"/>
                <w:lang w:val="ro-RO" w:eastAsia="ro-RO"/>
              </w:rPr>
            </w:pPr>
            <w:r w:rsidRPr="00E03D49">
              <w:rPr>
                <w:color w:val="000000"/>
                <w:lang w:val="ro-RO" w:eastAsia="ro-RO"/>
              </w:rPr>
              <w:t xml:space="preserve">Securitatea şi sănătatea în muncă a lucrătorilor care desfășoară activități în domeniul hotelier și al serviciilor de alimentație publică trebuie să fie permanent în atenția angajatorilor, deoarece acești lucrători sunt expuşi la o serie întreagă de riscuri de accidentare la locul de muncă. </w:t>
            </w:r>
          </w:p>
          <w:p w:rsidR="00AC2FD5" w:rsidRPr="00E03D49" w:rsidRDefault="00AC2FD5" w:rsidP="003D0889">
            <w:pPr>
              <w:spacing w:after="0" w:line="240" w:lineRule="auto"/>
              <w:ind w:left="0"/>
              <w:rPr>
                <w:rFonts w:eastAsia="Times New Roman"/>
                <w:color w:val="000000"/>
                <w:lang w:val="ro-RO" w:eastAsia="ro-RO"/>
              </w:rPr>
            </w:pPr>
            <w:r w:rsidRPr="00E03D49">
              <w:rPr>
                <w:color w:val="000000"/>
                <w:lang w:val="ro-RO" w:eastAsia="ro-RO"/>
              </w:rPr>
              <w:t>Datorită caracterului sezonier al acestor activităţi, angajatorii din domeniul turismului, alimentaţiei publice şi comerţului, au tendinţa de a minimaliza riscurile existente, privind securitatea şi sănătatea la locul de muncă, fapt constatat şi în campaniile desfăşurate anterior pe Litoralul Mării Negre. Scopul campaniei este de creştere a gradului de conştientizare, atât a angajaţilor cât şi a angajatorilor în ceea ce priveşte necesitatea aplicării şi respectării la locul de muncă a legislaţiei specifice în domeniul securităţii şi sănătăţii în muncă și de scăderea cu cel puțin 25% accidentele de muncă.</w:t>
            </w:r>
          </w:p>
          <w:p w:rsidR="00AC2FD5" w:rsidRPr="00E03D49" w:rsidRDefault="00AC2FD5" w:rsidP="003D0889">
            <w:pPr>
              <w:spacing w:after="0" w:line="240" w:lineRule="auto"/>
              <w:ind w:left="0"/>
              <w:rPr>
                <w:rFonts w:eastAsia="Times New Roman"/>
                <w:color w:val="000000"/>
                <w:lang w:val="ro-RO" w:eastAsia="ro-RO"/>
              </w:rPr>
            </w:pPr>
            <w:r w:rsidRPr="00E03D49">
              <w:rPr>
                <w:rFonts w:eastAsia="Times New Roman"/>
                <w:color w:val="000000"/>
                <w:lang w:val="ro-RO" w:eastAsia="ro-RO"/>
              </w:rPr>
              <w:lastRenderedPageBreak/>
              <w:t xml:space="preserve">  Obiective: </w:t>
            </w:r>
          </w:p>
          <w:p w:rsidR="00AC2FD5" w:rsidRPr="00E03D49" w:rsidRDefault="00AC2FD5" w:rsidP="003D0889">
            <w:pPr>
              <w:spacing w:after="0" w:line="240" w:lineRule="auto"/>
              <w:ind w:left="0"/>
              <w:rPr>
                <w:rFonts w:eastAsia="Times New Roman"/>
                <w:color w:val="000000"/>
                <w:lang w:val="ro-RO" w:eastAsia="ro-RO"/>
              </w:rPr>
            </w:pPr>
            <w:r w:rsidRPr="00E03D49">
              <w:rPr>
                <w:color w:val="000000"/>
                <w:lang w:val="ro-RO" w:eastAsia="ro-RO"/>
              </w:rPr>
              <w:t>•</w:t>
            </w:r>
            <w:r w:rsidRPr="00E03D49">
              <w:rPr>
                <w:color w:val="000000"/>
                <w:lang w:val="ro-RO" w:eastAsia="ro-RO"/>
              </w:rPr>
              <w:tab/>
              <w:t>Creşterea gradului de conştientizare a angajatorilor şi a angajaţilor în ceea ce priveşte necesitatea respectării prevederilor legale în domeniul securităţii şi sănătăţii în muncă;</w:t>
            </w:r>
          </w:p>
          <w:p w:rsidR="00AC2FD5" w:rsidRPr="00E03D49" w:rsidRDefault="00AC2FD5" w:rsidP="003D0889">
            <w:pPr>
              <w:spacing w:after="0" w:line="240" w:lineRule="auto"/>
              <w:ind w:left="0"/>
              <w:rPr>
                <w:color w:val="000000"/>
                <w:lang w:val="ro-RO" w:eastAsia="ro-RO"/>
              </w:rPr>
            </w:pPr>
            <w:r w:rsidRPr="00E03D49">
              <w:rPr>
                <w:color w:val="000000"/>
                <w:lang w:val="ro-RO" w:eastAsia="ro-RO"/>
              </w:rPr>
              <w:t>•</w:t>
            </w:r>
            <w:r w:rsidRPr="00E03D49">
              <w:rPr>
                <w:color w:val="000000"/>
                <w:lang w:val="ro-RO" w:eastAsia="ro-RO"/>
              </w:rPr>
              <w:tab/>
              <w:t>Identificarea echipamentelor de muncă, în special cele sub incidența ISCIR – lifturi, centrale de producere a  apei calde, precum și alte echipamente care pot prezenta în exploatare riscuri pentru lucrători (arsură termică, explozii, incendiu, etc), cum ar fi:  hote, aragaze, butelii;</w:t>
            </w:r>
          </w:p>
          <w:p w:rsidR="00AC2FD5" w:rsidRPr="00E03D49" w:rsidRDefault="00AC2FD5" w:rsidP="003D0889">
            <w:pPr>
              <w:spacing w:after="0" w:line="240" w:lineRule="auto"/>
              <w:ind w:left="0"/>
              <w:rPr>
                <w:rFonts w:eastAsia="Times New Roman"/>
                <w:color w:val="000000"/>
                <w:lang w:val="ro-RO" w:eastAsia="ro-RO"/>
              </w:rPr>
            </w:pPr>
            <w:r w:rsidRPr="00E03D49">
              <w:rPr>
                <w:color w:val="000000"/>
                <w:lang w:val="ro-RO" w:eastAsia="ro-RO"/>
              </w:rPr>
              <w:t>•</w:t>
            </w:r>
            <w:r w:rsidRPr="00E03D49">
              <w:rPr>
                <w:color w:val="000000"/>
                <w:lang w:val="ro-RO" w:eastAsia="ro-RO"/>
              </w:rPr>
              <w:tab/>
              <w:t>Verificarea modului de instruire a lucrătorilor și de însușirea instrucțiunilor predate.</w:t>
            </w:r>
          </w:p>
          <w:p w:rsidR="00AC2FD5" w:rsidRPr="005531AB" w:rsidRDefault="00AC2FD5" w:rsidP="002B322C">
            <w:pPr>
              <w:spacing w:after="0" w:line="240" w:lineRule="auto"/>
              <w:ind w:left="0"/>
              <w:rPr>
                <w:rFonts w:eastAsia="Times New Roman"/>
                <w:b/>
                <w:color w:val="000000"/>
                <w:lang w:val="ro-RO" w:eastAsia="ro-RO"/>
              </w:rPr>
            </w:pPr>
            <w:r w:rsidRPr="00E03D49">
              <w:rPr>
                <w:color w:val="000000"/>
                <w:lang w:val="ro-RO" w:eastAsia="ro-RO"/>
              </w:rPr>
              <w:t>Acţiunea se va desfăşura în toate judeţele, la angajatori din domeniile sus-menţionate, în trim.</w:t>
            </w:r>
            <w:r>
              <w:rPr>
                <w:rFonts w:eastAsia="Times New Roman"/>
                <w:color w:val="000000"/>
                <w:lang w:val="ro-RO" w:eastAsia="ro-RO"/>
              </w:rPr>
              <w:t xml:space="preserve"> </w:t>
            </w:r>
            <w:r w:rsidRPr="00E03D49">
              <w:rPr>
                <w:color w:val="000000"/>
                <w:lang w:val="ro-RO" w:eastAsia="ro-RO"/>
              </w:rPr>
              <w:t>III pentru acțiunea pe litoral şi în trim. II şi IV pentru celelalte județe.</w:t>
            </w:r>
          </w:p>
        </w:tc>
        <w:tc>
          <w:tcPr>
            <w:tcW w:w="2390" w:type="dxa"/>
          </w:tcPr>
          <w:p w:rsidR="00AC2FD5" w:rsidRDefault="00AC2FD5" w:rsidP="003D2D23">
            <w:pPr>
              <w:spacing w:after="0" w:line="240" w:lineRule="auto"/>
              <w:ind w:left="-108" w:right="-108"/>
              <w:jc w:val="center"/>
              <w:rPr>
                <w:rFonts w:eastAsia="Times New Roman"/>
                <w:b/>
                <w:sz w:val="24"/>
                <w:szCs w:val="24"/>
                <w:lang w:val="ro-RO" w:eastAsia="ro-RO"/>
              </w:rPr>
            </w:pPr>
          </w:p>
          <w:p w:rsidR="00AC2FD5" w:rsidRPr="005531AB" w:rsidRDefault="00AC2FD5" w:rsidP="003D2D23">
            <w:pPr>
              <w:spacing w:after="0" w:line="240" w:lineRule="auto"/>
              <w:ind w:left="-108" w:right="-108"/>
              <w:rPr>
                <w:rFonts w:eastAsia="Times New Roman"/>
                <w:b/>
                <w:color w:val="000000"/>
                <w:lang w:val="ro-RO" w:eastAsia="ro-RO"/>
              </w:rPr>
            </w:pPr>
          </w:p>
        </w:tc>
        <w:tc>
          <w:tcPr>
            <w:tcW w:w="990" w:type="dxa"/>
          </w:tcPr>
          <w:p w:rsidR="00AC2FD5" w:rsidRDefault="00AC2FD5" w:rsidP="002B2841">
            <w:pPr>
              <w:keepNext/>
              <w:spacing w:after="0" w:line="240" w:lineRule="auto"/>
              <w:ind w:left="0"/>
              <w:outlineLvl w:val="3"/>
              <w:rPr>
                <w:rFonts w:eastAsia="Times New Roman"/>
                <w:b/>
                <w:bCs/>
                <w:color w:val="000000"/>
                <w:lang w:val="ro-RO" w:eastAsia="ro-RO"/>
              </w:rPr>
            </w:pPr>
          </w:p>
          <w:p w:rsidR="00AC2FD5" w:rsidRPr="005531AB" w:rsidRDefault="00AC2FD5" w:rsidP="002B2841">
            <w:pPr>
              <w:keepNext/>
              <w:spacing w:after="0" w:line="240" w:lineRule="auto"/>
              <w:ind w:left="0"/>
              <w:outlineLvl w:val="3"/>
              <w:rPr>
                <w:rFonts w:eastAsia="Times New Roman"/>
                <w:b/>
                <w:bCs/>
                <w:color w:val="000000"/>
                <w:lang w:val="ro-RO" w:eastAsia="ro-RO"/>
              </w:rPr>
            </w:pPr>
            <w:r w:rsidRPr="005531AB">
              <w:rPr>
                <w:rFonts w:eastAsia="Times New Roman"/>
                <w:b/>
                <w:bCs/>
                <w:color w:val="000000"/>
                <w:lang w:val="ro-RO" w:eastAsia="ro-RO"/>
              </w:rPr>
              <w:t>Trim.</w:t>
            </w:r>
          </w:p>
          <w:p w:rsidR="00AC2FD5" w:rsidRPr="005531AB" w:rsidRDefault="00AC2FD5" w:rsidP="002B2841">
            <w:pPr>
              <w:keepNext/>
              <w:spacing w:after="0" w:line="240" w:lineRule="auto"/>
              <w:ind w:left="0"/>
              <w:outlineLvl w:val="3"/>
              <w:rPr>
                <w:rFonts w:eastAsia="Times New Roman"/>
                <w:b/>
                <w:bCs/>
                <w:color w:val="000000"/>
                <w:lang w:val="ro-RO" w:eastAsia="ro-RO"/>
              </w:rPr>
            </w:pPr>
            <w:r w:rsidRPr="005531AB">
              <w:rPr>
                <w:rFonts w:eastAsia="Times New Roman"/>
                <w:b/>
                <w:bCs/>
                <w:color w:val="000000"/>
                <w:lang w:val="ro-RO" w:eastAsia="ro-RO"/>
              </w:rPr>
              <w:t>III pentru acțiunea pe litoral</w:t>
            </w:r>
          </w:p>
          <w:p w:rsidR="00AC2FD5" w:rsidRPr="005531AB" w:rsidRDefault="00AC2FD5" w:rsidP="002B2841">
            <w:pPr>
              <w:keepNext/>
              <w:spacing w:after="0" w:line="240" w:lineRule="auto"/>
              <w:ind w:left="0"/>
              <w:outlineLvl w:val="3"/>
              <w:rPr>
                <w:rFonts w:eastAsia="Times New Roman"/>
                <w:b/>
                <w:bCs/>
                <w:color w:val="000000"/>
                <w:lang w:val="ro-RO" w:eastAsia="ro-RO"/>
              </w:rPr>
            </w:pPr>
          </w:p>
        </w:tc>
        <w:tc>
          <w:tcPr>
            <w:tcW w:w="3992" w:type="dxa"/>
          </w:tcPr>
          <w:p w:rsidR="00AC2FD5" w:rsidRPr="005531AB" w:rsidRDefault="00AC2FD5" w:rsidP="002B2841">
            <w:pPr>
              <w:spacing w:after="0" w:line="240" w:lineRule="auto"/>
              <w:ind w:left="0"/>
              <w:rPr>
                <w:color w:val="000000"/>
                <w:lang w:val="ro-RO"/>
              </w:rPr>
            </w:pPr>
          </w:p>
          <w:p w:rsidR="00AC2FD5" w:rsidRPr="005531AB" w:rsidRDefault="00AC2FD5" w:rsidP="003D2D23">
            <w:pPr>
              <w:spacing w:after="0" w:line="240" w:lineRule="auto"/>
              <w:ind w:left="33"/>
              <w:jc w:val="left"/>
              <w:rPr>
                <w:b/>
                <w:color w:val="000000"/>
                <w:lang w:val="ro-RO"/>
              </w:rPr>
            </w:pPr>
          </w:p>
        </w:tc>
      </w:tr>
      <w:tr w:rsidR="00AC2FD5" w:rsidRPr="00F56E44" w:rsidTr="002002FE">
        <w:trPr>
          <w:trHeight w:val="309"/>
          <w:jc w:val="center"/>
        </w:trPr>
        <w:tc>
          <w:tcPr>
            <w:tcW w:w="548" w:type="dxa"/>
          </w:tcPr>
          <w:p w:rsidR="00AC2FD5" w:rsidRPr="005531AB" w:rsidRDefault="00AC2FD5" w:rsidP="00B70D6B">
            <w:pPr>
              <w:spacing w:after="0" w:line="240" w:lineRule="auto"/>
              <w:ind w:left="0" w:hanging="63"/>
              <w:rPr>
                <w:rFonts w:eastAsia="Times New Roman"/>
                <w:b/>
                <w:iCs/>
                <w:color w:val="000000"/>
                <w:sz w:val="24"/>
                <w:szCs w:val="24"/>
                <w:lang w:val="ro-RO" w:eastAsia="ro-RO"/>
              </w:rPr>
            </w:pPr>
            <w:r>
              <w:rPr>
                <w:rFonts w:eastAsia="Times New Roman"/>
                <w:b/>
                <w:iCs/>
                <w:color w:val="000000"/>
                <w:sz w:val="24"/>
                <w:szCs w:val="24"/>
                <w:lang w:val="ro-RO" w:eastAsia="ro-RO"/>
              </w:rPr>
              <w:lastRenderedPageBreak/>
              <w:t>14.</w:t>
            </w:r>
          </w:p>
        </w:tc>
        <w:tc>
          <w:tcPr>
            <w:tcW w:w="7938" w:type="dxa"/>
          </w:tcPr>
          <w:p w:rsidR="00AC2FD5" w:rsidRDefault="00AC2FD5" w:rsidP="00704A9F">
            <w:pPr>
              <w:spacing w:after="0" w:line="240" w:lineRule="auto"/>
              <w:ind w:left="0"/>
              <w:rPr>
                <w:rFonts w:eastAsia="Times New Roman"/>
                <w:b/>
                <w:color w:val="000000"/>
                <w:lang w:val="ro-RO" w:eastAsia="ro-RO"/>
              </w:rPr>
            </w:pPr>
            <w:r w:rsidRPr="009C5A10">
              <w:rPr>
                <w:b/>
                <w:color w:val="000000"/>
                <w:lang w:val="ro-RO" w:eastAsia="ro-RO"/>
              </w:rPr>
              <w:t xml:space="preserve">Acțiune privind verificarea modului de respectare a prevederilor legale în domeniul securității şi sănătății în muncă în cadrul unităților care au ca obiect de activitate cod CAEN 8610 - Activităţi de asistență spitalicească. </w:t>
            </w:r>
          </w:p>
          <w:p w:rsidR="00AC2FD5" w:rsidRPr="000729FE" w:rsidRDefault="00AC2FD5" w:rsidP="00704A9F">
            <w:pPr>
              <w:spacing w:after="0" w:line="240" w:lineRule="auto"/>
              <w:ind w:left="0"/>
              <w:rPr>
                <w:rFonts w:eastAsia="Times New Roman"/>
                <w:color w:val="000000"/>
                <w:lang w:val="ro-RO" w:eastAsia="ro-RO"/>
              </w:rPr>
            </w:pPr>
            <w:r w:rsidRPr="000729FE">
              <w:rPr>
                <w:rFonts w:eastAsia="Times New Roman"/>
                <w:color w:val="000000"/>
                <w:lang w:val="ro-RO" w:eastAsia="ro-RO"/>
              </w:rPr>
              <w:t>Motivare:</w:t>
            </w:r>
          </w:p>
          <w:p w:rsidR="00AC2FD5" w:rsidRPr="00E03D49" w:rsidRDefault="00AC2FD5" w:rsidP="00704A9F">
            <w:pPr>
              <w:spacing w:after="0" w:line="240" w:lineRule="auto"/>
              <w:ind w:left="0"/>
              <w:rPr>
                <w:rFonts w:eastAsia="Times New Roman"/>
                <w:color w:val="000000"/>
                <w:lang w:val="ro-RO" w:eastAsia="ro-RO"/>
              </w:rPr>
            </w:pPr>
            <w:r w:rsidRPr="00E03D49">
              <w:rPr>
                <w:color w:val="000000"/>
                <w:lang w:val="ro-RO" w:eastAsia="ro-RO"/>
              </w:rPr>
              <w:t>Acţiunea propusă pentru anul 2023 urmăreşte continuarea demersurilor întreprinse de Inspecţia Muncii în anii anteriori, prin reluarea unor domenii de activitate şi introducerea altor domenii,  având în vedere evenimentele deosebit de grave produse pe parcursul anilor 2020, 2021. În acest sens menţionăm următoarele evenimente:</w:t>
            </w:r>
          </w:p>
          <w:p w:rsidR="00AC2FD5" w:rsidRPr="00E03D49" w:rsidRDefault="00AC2FD5" w:rsidP="003C77AE">
            <w:pPr>
              <w:pStyle w:val="ListParagraph"/>
              <w:numPr>
                <w:ilvl w:val="0"/>
                <w:numId w:val="1"/>
              </w:numPr>
              <w:spacing w:after="0" w:line="240" w:lineRule="auto"/>
              <w:rPr>
                <w:rFonts w:eastAsia="Times New Roman"/>
                <w:color w:val="000000"/>
                <w:lang w:val="ro-RO" w:eastAsia="ro-RO"/>
              </w:rPr>
            </w:pPr>
            <w:r w:rsidRPr="00E03D49">
              <w:rPr>
                <w:color w:val="000000"/>
                <w:lang w:val="ro-RO" w:eastAsia="ro-RO"/>
              </w:rPr>
              <w:t>Incendiul care a avut loc în data de 14.11.2020 la Spitalul Judeţean de Urgenţă Piatra Neamţ, în urma căruia au decedat 10 pacienţi infectaţi cu virusul SARS-CoV-2 şi au fost accidentate 4 cadre medicale, doi medici si două asistente;</w:t>
            </w:r>
          </w:p>
          <w:p w:rsidR="00AC2FD5" w:rsidRPr="00E03D49" w:rsidRDefault="00AC2FD5" w:rsidP="003C77AE">
            <w:pPr>
              <w:pStyle w:val="ListParagraph"/>
              <w:numPr>
                <w:ilvl w:val="0"/>
                <w:numId w:val="1"/>
              </w:numPr>
              <w:spacing w:after="0" w:line="240" w:lineRule="auto"/>
              <w:rPr>
                <w:rFonts w:eastAsia="Times New Roman"/>
                <w:color w:val="000000"/>
                <w:lang w:val="ro-RO" w:eastAsia="ro-RO"/>
              </w:rPr>
            </w:pPr>
            <w:r w:rsidRPr="00E03D49">
              <w:rPr>
                <w:color w:val="000000"/>
                <w:lang w:val="ro-RO" w:eastAsia="ro-RO"/>
              </w:rPr>
              <w:t>Incendiul care a avut loc în data de 29.01.2021, la Institutul Național de Boli Infecțioase „Prof. Dr. Matei Balș” în timpul căruia a avut loc și explozia unui recipient butelie în care era posibil să se fi aflat oxigen. Incendiul a afectat 4 saloane, situate la mijlocul parterului pavilionului, de-o parte și de alta a culoarului de acces, în care erau internați bolnavi  cu COVID -19.  Ca urmare a evenimentului, au decedat 5 pacienţi şi au fost identificaţi  8 lucrători care au suferit sindrom de intoxicare a căilor aeriene superioare;</w:t>
            </w:r>
          </w:p>
          <w:p w:rsidR="00AC2FD5" w:rsidRPr="00E03D49" w:rsidRDefault="00AC2FD5" w:rsidP="003C77AE">
            <w:pPr>
              <w:pStyle w:val="ListParagraph"/>
              <w:numPr>
                <w:ilvl w:val="0"/>
                <w:numId w:val="1"/>
              </w:numPr>
              <w:spacing w:after="0" w:line="240" w:lineRule="auto"/>
              <w:rPr>
                <w:rFonts w:eastAsia="Times New Roman"/>
                <w:color w:val="000000"/>
                <w:lang w:val="ro-RO" w:eastAsia="ro-RO"/>
              </w:rPr>
            </w:pPr>
            <w:r w:rsidRPr="00E03D49">
              <w:rPr>
                <w:color w:val="000000"/>
                <w:lang w:val="ro-RO" w:eastAsia="ro-RO"/>
              </w:rPr>
              <w:t xml:space="preserve">Incendiul care a avut loc în data de 01.10.2021, la Secţia Terapie Intensivă din cadrul Spitalului Clinic de Boli Infecţioase Constanţa.  Ca </w:t>
            </w:r>
            <w:r w:rsidRPr="00E03D49">
              <w:rPr>
                <w:color w:val="000000"/>
                <w:lang w:val="ro-RO" w:eastAsia="ro-RO"/>
              </w:rPr>
              <w:lastRenderedPageBreak/>
              <w:t>urmare a evenimentului, au decedat 8 pacienţi şi au fost accidentate trei cadre medicale;</w:t>
            </w:r>
          </w:p>
          <w:p w:rsidR="00AC2FD5" w:rsidRPr="00E03D49" w:rsidRDefault="00AC2FD5" w:rsidP="003C77AE">
            <w:pPr>
              <w:pStyle w:val="ListParagraph"/>
              <w:numPr>
                <w:ilvl w:val="0"/>
                <w:numId w:val="1"/>
              </w:numPr>
              <w:spacing w:after="0" w:line="240" w:lineRule="auto"/>
              <w:rPr>
                <w:rFonts w:eastAsia="Times New Roman"/>
                <w:color w:val="000000"/>
                <w:lang w:val="ro-RO" w:eastAsia="ro-RO"/>
              </w:rPr>
            </w:pPr>
            <w:r w:rsidRPr="00E03D49">
              <w:rPr>
                <w:color w:val="000000"/>
                <w:lang w:val="ro-RO" w:eastAsia="ro-RO"/>
              </w:rPr>
              <w:t>Incendiul care a avut loc în data de 11.11.2021, la Secţia Boli Infecțioase a  Spitalului Județean de Urgență Ploiești.  Ca urmare a evenimentului, au decedat 2 pacienţi şi a fost accidentată o infirmieră.</w:t>
            </w:r>
          </w:p>
          <w:p w:rsidR="00AC2FD5" w:rsidRPr="009C5A10" w:rsidRDefault="00AC2FD5" w:rsidP="00704A9F">
            <w:pPr>
              <w:spacing w:after="0" w:line="240" w:lineRule="auto"/>
              <w:ind w:left="0"/>
              <w:rPr>
                <w:rFonts w:eastAsia="Times New Roman"/>
                <w:b/>
                <w:color w:val="000000"/>
                <w:lang w:val="ro-RO" w:eastAsia="ro-RO"/>
              </w:rPr>
            </w:pPr>
            <w:r w:rsidRPr="00E03D49">
              <w:rPr>
                <w:color w:val="000000"/>
                <w:lang w:val="ro-RO" w:eastAsia="ro-RO"/>
              </w:rPr>
              <w:t xml:space="preserve">Acţiunea va avea loc în toate judeţele, la angajatori care au ca obiect de activitate cod CAEN 8610 - Activităţi de asistență spitalicească, în trim. II – IV 2023.       </w:t>
            </w:r>
            <w:r w:rsidRPr="009C5A10">
              <w:rPr>
                <w:rFonts w:eastAsia="Times New Roman"/>
                <w:b/>
                <w:color w:val="000000"/>
                <w:lang w:val="ro-RO" w:eastAsia="ro-RO"/>
              </w:rPr>
              <w:t xml:space="preserve">  </w:t>
            </w:r>
          </w:p>
        </w:tc>
        <w:tc>
          <w:tcPr>
            <w:tcW w:w="2390" w:type="dxa"/>
          </w:tcPr>
          <w:p w:rsidR="00AC2FD5" w:rsidRDefault="00AC2FD5" w:rsidP="00DC6A5F">
            <w:pPr>
              <w:spacing w:after="0" w:line="240" w:lineRule="auto"/>
              <w:ind w:left="-108" w:right="-108"/>
              <w:jc w:val="center"/>
              <w:rPr>
                <w:rFonts w:eastAsia="Times New Roman"/>
                <w:b/>
                <w:sz w:val="24"/>
                <w:szCs w:val="24"/>
                <w:lang w:val="ro-RO" w:eastAsia="ro-RO"/>
              </w:rPr>
            </w:pPr>
          </w:p>
          <w:p w:rsidR="00AC2FD5" w:rsidRPr="009C5A10" w:rsidRDefault="00AC2FD5" w:rsidP="00DC6A5F">
            <w:pPr>
              <w:spacing w:after="0" w:line="240" w:lineRule="auto"/>
              <w:ind w:left="-108" w:right="-108"/>
              <w:rPr>
                <w:rFonts w:eastAsia="Times New Roman"/>
                <w:b/>
                <w:color w:val="000000"/>
                <w:lang w:val="ro-RO" w:eastAsia="ro-RO"/>
              </w:rPr>
            </w:pPr>
          </w:p>
        </w:tc>
        <w:tc>
          <w:tcPr>
            <w:tcW w:w="990" w:type="dxa"/>
          </w:tcPr>
          <w:p w:rsidR="00AC2FD5" w:rsidRDefault="00AC2FD5" w:rsidP="00704A9F">
            <w:pPr>
              <w:keepNext/>
              <w:spacing w:after="0" w:line="240" w:lineRule="auto"/>
              <w:ind w:left="0"/>
              <w:outlineLvl w:val="3"/>
              <w:rPr>
                <w:rFonts w:eastAsia="Times New Roman"/>
                <w:b/>
                <w:bCs/>
                <w:color w:val="000000"/>
                <w:lang w:val="ro-RO" w:eastAsia="ro-RO"/>
              </w:rPr>
            </w:pPr>
          </w:p>
          <w:p w:rsidR="00AC2FD5" w:rsidRPr="009C5A10" w:rsidRDefault="00AC2FD5" w:rsidP="00704A9F">
            <w:pPr>
              <w:keepNext/>
              <w:spacing w:after="0" w:line="240" w:lineRule="auto"/>
              <w:ind w:left="0"/>
              <w:outlineLvl w:val="3"/>
              <w:rPr>
                <w:rFonts w:eastAsia="Times New Roman"/>
                <w:b/>
                <w:bCs/>
                <w:color w:val="000000"/>
                <w:lang w:val="ro-RO" w:eastAsia="ro-RO"/>
              </w:rPr>
            </w:pPr>
            <w:r w:rsidRPr="009C5A10">
              <w:rPr>
                <w:rFonts w:eastAsia="Times New Roman"/>
                <w:b/>
                <w:bCs/>
                <w:color w:val="000000"/>
                <w:lang w:val="ro-RO" w:eastAsia="ro-RO"/>
              </w:rPr>
              <w:t>Trim.      II-IV</w:t>
            </w:r>
          </w:p>
        </w:tc>
        <w:tc>
          <w:tcPr>
            <w:tcW w:w="3992" w:type="dxa"/>
          </w:tcPr>
          <w:p w:rsidR="00AC2FD5" w:rsidRDefault="00AC2FD5" w:rsidP="00F56E44">
            <w:pPr>
              <w:spacing w:after="0" w:line="240" w:lineRule="auto"/>
              <w:ind w:left="0"/>
              <w:jc w:val="left"/>
              <w:rPr>
                <w:b/>
                <w:color w:val="000000"/>
                <w:sz w:val="24"/>
                <w:szCs w:val="24"/>
                <w:lang w:val="ro-RO"/>
              </w:rPr>
            </w:pPr>
          </w:p>
          <w:p w:rsidR="00AC2FD5" w:rsidRPr="009C5A10" w:rsidRDefault="00AC2FD5" w:rsidP="00F56E44">
            <w:pPr>
              <w:spacing w:after="0" w:line="240" w:lineRule="auto"/>
              <w:ind w:left="33"/>
              <w:jc w:val="left"/>
              <w:rPr>
                <w:b/>
                <w:color w:val="000000"/>
                <w:lang w:val="ro-RO"/>
              </w:rPr>
            </w:pPr>
          </w:p>
        </w:tc>
      </w:tr>
      <w:tr w:rsidR="00AC2FD5" w:rsidRPr="00AD6230" w:rsidTr="002002FE">
        <w:trPr>
          <w:trHeight w:val="172"/>
          <w:jc w:val="center"/>
        </w:trPr>
        <w:tc>
          <w:tcPr>
            <w:tcW w:w="548" w:type="dxa"/>
          </w:tcPr>
          <w:p w:rsidR="00AC2FD5" w:rsidRPr="0050608E" w:rsidRDefault="00AC2FD5" w:rsidP="00983112">
            <w:pPr>
              <w:spacing w:after="0" w:line="240" w:lineRule="auto"/>
              <w:ind w:left="0" w:hanging="63"/>
              <w:jc w:val="center"/>
              <w:rPr>
                <w:rFonts w:eastAsia="Times New Roman" w:cs="Arial"/>
                <w:b/>
                <w:color w:val="000000"/>
                <w:sz w:val="24"/>
                <w:szCs w:val="24"/>
                <w:lang w:val="ro-RO" w:eastAsia="ro-RO"/>
              </w:rPr>
            </w:pPr>
            <w:r w:rsidRPr="0050608E">
              <w:rPr>
                <w:rFonts w:eastAsia="Times New Roman" w:cs="Arial"/>
                <w:b/>
                <w:color w:val="000000"/>
                <w:sz w:val="24"/>
                <w:szCs w:val="24"/>
                <w:lang w:val="ro-RO" w:eastAsia="ro-RO"/>
              </w:rPr>
              <w:lastRenderedPageBreak/>
              <w:t>1</w:t>
            </w:r>
            <w:r>
              <w:rPr>
                <w:rFonts w:eastAsia="Times New Roman" w:cs="Arial"/>
                <w:b/>
                <w:color w:val="000000"/>
                <w:sz w:val="24"/>
                <w:szCs w:val="24"/>
                <w:lang w:val="ro-RO" w:eastAsia="ro-RO"/>
              </w:rPr>
              <w:t>5</w:t>
            </w:r>
            <w:r w:rsidRPr="0050608E">
              <w:rPr>
                <w:rFonts w:eastAsia="Times New Roman" w:cs="Arial"/>
                <w:b/>
                <w:color w:val="000000"/>
                <w:sz w:val="24"/>
                <w:szCs w:val="24"/>
                <w:lang w:val="ro-RO" w:eastAsia="ro-RO"/>
              </w:rPr>
              <w:t>.</w:t>
            </w:r>
          </w:p>
        </w:tc>
        <w:tc>
          <w:tcPr>
            <w:tcW w:w="7938" w:type="dxa"/>
          </w:tcPr>
          <w:p w:rsidR="00AC2FD5" w:rsidRDefault="00AC2FD5" w:rsidP="00585102">
            <w:pPr>
              <w:spacing w:after="0" w:line="240" w:lineRule="auto"/>
              <w:ind w:left="0"/>
              <w:rPr>
                <w:rFonts w:eastAsia="Times New Roman"/>
                <w:b/>
                <w:color w:val="000000"/>
                <w:lang w:val="ro-RO" w:eastAsia="ro-RO"/>
              </w:rPr>
            </w:pPr>
            <w:r w:rsidRPr="0050608E">
              <w:rPr>
                <w:b/>
                <w:color w:val="000000"/>
                <w:lang w:val="ro-RO" w:eastAsia="ro-RO"/>
              </w:rPr>
              <w:t>Acțiune de verificare a respectării prevederilor legale de securitate și sănătate în muncă în ceea ce privește modul de utilizare a echipamentelor de muncă și a tehnologiilor de exploatare în parchetele forestiere, inclusiv la transportul tehnologic al masei lemnoase pe drumurile forestiere.</w:t>
            </w:r>
          </w:p>
          <w:p w:rsidR="00AC2FD5" w:rsidRPr="007C42B0" w:rsidRDefault="00AC2FD5" w:rsidP="000B602E">
            <w:pPr>
              <w:spacing w:after="0" w:line="240" w:lineRule="auto"/>
              <w:ind w:left="0"/>
              <w:rPr>
                <w:rFonts w:eastAsia="Times New Roman"/>
                <w:color w:val="000000"/>
                <w:lang w:val="ro-RO" w:eastAsia="ro-RO"/>
              </w:rPr>
            </w:pPr>
            <w:r w:rsidRPr="0038725C">
              <w:rPr>
                <w:rFonts w:eastAsia="Times New Roman"/>
                <w:color w:val="000000"/>
                <w:lang w:val="ro-RO" w:eastAsia="ro-RO"/>
              </w:rPr>
              <w:t>Motivare</w:t>
            </w:r>
            <w:r w:rsidRPr="007C42B0">
              <w:rPr>
                <w:rFonts w:eastAsia="Times New Roman"/>
                <w:color w:val="000000"/>
                <w:lang w:val="ro-RO" w:eastAsia="ro-RO"/>
              </w:rPr>
              <w:t>:</w:t>
            </w:r>
          </w:p>
          <w:p w:rsidR="00AC2FD5" w:rsidRPr="001F519F" w:rsidRDefault="00AC2FD5" w:rsidP="000B602E">
            <w:pPr>
              <w:spacing w:after="0"/>
              <w:ind w:left="0"/>
              <w:rPr>
                <w:rFonts w:eastAsia="Times New Roman"/>
                <w:lang w:val="ro-RO" w:eastAsia="ro-RO"/>
              </w:rPr>
            </w:pPr>
            <w:r w:rsidRPr="001F519F">
              <w:rPr>
                <w:lang w:val="ro-RO" w:eastAsia="ro-RO"/>
              </w:rPr>
              <w:t>Din controalele efectuate în teren, sesizările/reclamaţiile primite de către inspectoratele teritoriale de muncă şi din datele statistice existente la nivelul Inspecţiei Muncii, a reieşit faptul că unul din domeniile în care predomină un număr mare de accidente mortale şi accidente cu incapacitate temporară de muncă este cel din silvicultură şi exploatări forestiere.</w:t>
            </w:r>
          </w:p>
          <w:p w:rsidR="00AC2FD5" w:rsidRPr="0038725C" w:rsidRDefault="00AC2FD5" w:rsidP="000B602E">
            <w:pPr>
              <w:spacing w:after="0"/>
              <w:ind w:left="0"/>
              <w:rPr>
                <w:lang w:val="ro-RO"/>
              </w:rPr>
            </w:pPr>
            <w:r>
              <w:rPr>
                <w:lang w:val="ro-RO"/>
              </w:rPr>
              <w:t>În a</w:t>
            </w:r>
            <w:r w:rsidRPr="0038725C">
              <w:rPr>
                <w:lang w:val="ro-RO"/>
              </w:rPr>
              <w:t>ctivitățile desfășurate în c</w:t>
            </w:r>
            <w:r>
              <w:rPr>
                <w:lang w:val="ro-RO"/>
              </w:rPr>
              <w:t xml:space="preserve">adrul sectoarelor de activitate </w:t>
            </w:r>
            <w:r w:rsidRPr="0038725C">
              <w:rPr>
                <w:b/>
                <w:lang w:val="ro-RO"/>
              </w:rPr>
              <w:t xml:space="preserve">Silvic și exploatare forestieră, </w:t>
            </w:r>
            <w:r w:rsidRPr="0038725C">
              <w:rPr>
                <w:lang w:val="ro-RO"/>
              </w:rPr>
              <w:t xml:space="preserve">lucrătorii se confruntă, de cele mai multe ori, cu un mediu de muncă neprielnic, condiții de muncă dificile, cu factori de risc de accidente cu consecințe mortale sau foarte grave. Din analiza dinamicii accidentelor de muncă, înregistrate pe parcursul anilor 2019-2022, a rezultat faptul că, în </w:t>
            </w:r>
            <w:r w:rsidRPr="0038725C">
              <w:rPr>
                <w:color w:val="000000"/>
                <w:lang w:val="ro-RO"/>
              </w:rPr>
              <w:t>aceste domenii de activitate</w:t>
            </w:r>
            <w:r w:rsidRPr="0038725C">
              <w:rPr>
                <w:lang w:val="ro-RO"/>
              </w:rPr>
              <w:t xml:space="preserve"> numărul de accidente de muncă s-a menținut la un nivel ridicat, astfel:</w:t>
            </w:r>
          </w:p>
          <w:p w:rsidR="00AC2FD5" w:rsidRPr="0038725C" w:rsidRDefault="00AC2FD5" w:rsidP="00152B8C">
            <w:pPr>
              <w:numPr>
                <w:ilvl w:val="0"/>
                <w:numId w:val="2"/>
              </w:numPr>
              <w:spacing w:after="0"/>
              <w:ind w:left="0" w:hanging="229"/>
              <w:rPr>
                <w:lang w:val="ro-RO"/>
              </w:rPr>
            </w:pPr>
            <w:r w:rsidRPr="0038725C">
              <w:rPr>
                <w:lang w:val="ro-RO"/>
              </w:rPr>
              <w:t>în 2019 – 86 accidente de muncă din care 12 mortale;</w:t>
            </w:r>
          </w:p>
          <w:p w:rsidR="00AC2FD5" w:rsidRPr="0038725C" w:rsidRDefault="00AC2FD5" w:rsidP="00152B8C">
            <w:pPr>
              <w:numPr>
                <w:ilvl w:val="0"/>
                <w:numId w:val="2"/>
              </w:numPr>
              <w:spacing w:after="0"/>
              <w:ind w:left="0" w:hanging="229"/>
              <w:rPr>
                <w:lang w:val="ro-RO"/>
              </w:rPr>
            </w:pPr>
            <w:r w:rsidRPr="0038725C">
              <w:rPr>
                <w:lang w:val="ro-RO"/>
              </w:rPr>
              <w:t>în 2020 - 94 accidente de muncă din care 17 mortale;</w:t>
            </w:r>
          </w:p>
          <w:p w:rsidR="00AC2FD5" w:rsidRPr="0038725C" w:rsidRDefault="00AC2FD5" w:rsidP="00152B8C">
            <w:pPr>
              <w:numPr>
                <w:ilvl w:val="0"/>
                <w:numId w:val="2"/>
              </w:numPr>
              <w:spacing w:after="0"/>
              <w:ind w:left="0" w:hanging="229"/>
              <w:rPr>
                <w:lang w:val="ro-RO"/>
              </w:rPr>
            </w:pPr>
            <w:r w:rsidRPr="0038725C">
              <w:rPr>
                <w:lang w:val="ro-RO"/>
              </w:rPr>
              <w:t>în 2021 - 87 accidente de muncă din care 15 mortale;</w:t>
            </w:r>
          </w:p>
          <w:p w:rsidR="00AC2FD5" w:rsidRPr="0038725C" w:rsidRDefault="00AC2FD5" w:rsidP="00152B8C">
            <w:pPr>
              <w:numPr>
                <w:ilvl w:val="0"/>
                <w:numId w:val="2"/>
              </w:numPr>
              <w:spacing w:after="0"/>
              <w:ind w:left="0" w:hanging="229"/>
              <w:rPr>
                <w:lang w:val="ro-RO"/>
              </w:rPr>
            </w:pPr>
            <w:r w:rsidRPr="0038725C">
              <w:rPr>
                <w:lang w:val="ro-RO"/>
              </w:rPr>
              <w:t xml:space="preserve">în </w:t>
            </w:r>
            <w:r>
              <w:rPr>
                <w:lang w:val="ro-RO"/>
              </w:rPr>
              <w:t>2022 – (6 luni) s-au în</w:t>
            </w:r>
            <w:r w:rsidRPr="0038725C">
              <w:rPr>
                <w:lang w:val="ro-RO"/>
              </w:rPr>
              <w:t>registrat 39 accidente de muncă din care 3 mortale.</w:t>
            </w:r>
          </w:p>
          <w:p w:rsidR="00AC2FD5" w:rsidRPr="0038725C" w:rsidRDefault="00AC2FD5" w:rsidP="000B602E">
            <w:pPr>
              <w:autoSpaceDE w:val="0"/>
              <w:autoSpaceDN w:val="0"/>
              <w:adjustRightInd w:val="0"/>
              <w:spacing w:after="0"/>
              <w:ind w:left="0"/>
              <w:rPr>
                <w:rFonts w:cs="TrebuchetMS,Bold"/>
                <w:bCs/>
                <w:lang w:val="ro-RO" w:eastAsia="ro-RO"/>
              </w:rPr>
            </w:pPr>
            <w:r w:rsidRPr="0038725C">
              <w:rPr>
                <w:rFonts w:cs="TrebuchetMS,Bold"/>
                <w:bCs/>
                <w:lang w:val="ro-RO" w:eastAsia="ro-RO"/>
              </w:rPr>
              <w:t xml:space="preserve">De asemenea, controalele efectuate în ultimii ani în domeniul securității și </w:t>
            </w:r>
            <w:r w:rsidRPr="0038725C">
              <w:rPr>
                <w:rFonts w:cs="TrebuchetMS,Bold"/>
                <w:bCs/>
                <w:lang w:val="ro-RO" w:eastAsia="ro-RO"/>
              </w:rPr>
              <w:lastRenderedPageBreak/>
              <w:t>sănătății în muncă, au evidențiat faptul că lucrătorii din domeniile țintă ale campaniei sunt expuși la o gamă largă de riscuri de accidentare și îmbolnăvire la locul de muncă, cum ar fi:</w:t>
            </w:r>
          </w:p>
          <w:p w:rsidR="00AC2FD5" w:rsidRDefault="00AC2FD5" w:rsidP="00152B8C">
            <w:pPr>
              <w:numPr>
                <w:ilvl w:val="0"/>
                <w:numId w:val="3"/>
              </w:numPr>
              <w:autoSpaceDE w:val="0"/>
              <w:autoSpaceDN w:val="0"/>
              <w:adjustRightInd w:val="0"/>
              <w:spacing w:after="0"/>
              <w:ind w:left="0"/>
              <w:rPr>
                <w:rFonts w:cs="TrebuchetMS,Bold"/>
                <w:bCs/>
                <w:lang w:val="ro-RO" w:eastAsia="ro-RO"/>
              </w:rPr>
            </w:pPr>
            <w:r>
              <w:rPr>
                <w:rFonts w:cs="TrebuchetMS,Bold"/>
                <w:bCs/>
                <w:lang w:val="ro-RO" w:eastAsia="ro-RO"/>
              </w:rPr>
              <w:t xml:space="preserve">- </w:t>
            </w:r>
            <w:r w:rsidRPr="0038725C">
              <w:rPr>
                <w:rFonts w:cs="TrebuchetMS,Bold"/>
                <w:bCs/>
                <w:lang w:val="ro-RO" w:eastAsia="ro-RO"/>
              </w:rPr>
              <w:t>lipsa forței de muncă calificate, autorizate și instruite corespunzător;</w:t>
            </w:r>
          </w:p>
          <w:p w:rsidR="00AC2FD5" w:rsidRPr="000F74D5" w:rsidRDefault="00AC2FD5" w:rsidP="00152B8C">
            <w:pPr>
              <w:numPr>
                <w:ilvl w:val="0"/>
                <w:numId w:val="3"/>
              </w:numPr>
              <w:autoSpaceDE w:val="0"/>
              <w:autoSpaceDN w:val="0"/>
              <w:adjustRightInd w:val="0"/>
              <w:spacing w:after="0"/>
              <w:ind w:left="0"/>
              <w:rPr>
                <w:rFonts w:cs="TrebuchetMS,Bold"/>
                <w:bCs/>
                <w:lang w:val="ro-RO" w:eastAsia="ro-RO"/>
              </w:rPr>
            </w:pPr>
            <w:r>
              <w:rPr>
                <w:rFonts w:cs="TrebuchetMS,Bold"/>
                <w:bCs/>
                <w:lang w:val="ro-RO" w:eastAsia="ro-RO"/>
              </w:rPr>
              <w:t>-</w:t>
            </w:r>
            <w:r w:rsidRPr="0038725C">
              <w:rPr>
                <w:rFonts w:cs="TrebuchetMS,Bold"/>
                <w:bCs/>
                <w:lang w:val="ro-RO" w:eastAsia="ro-RO"/>
              </w:rPr>
              <w:t>neîntocmirea documentației de exploatare a parchetelor (schița parchetului, postațe, secțiuni, autorizarea parchetului din punct de vedere al SSM, etc);</w:t>
            </w:r>
          </w:p>
          <w:p w:rsidR="00AC2FD5" w:rsidRPr="0038725C" w:rsidRDefault="00AC2FD5" w:rsidP="00152B8C">
            <w:pPr>
              <w:numPr>
                <w:ilvl w:val="0"/>
                <w:numId w:val="3"/>
              </w:numPr>
              <w:autoSpaceDE w:val="0"/>
              <w:autoSpaceDN w:val="0"/>
              <w:adjustRightInd w:val="0"/>
              <w:spacing w:after="0"/>
              <w:ind w:left="0"/>
              <w:rPr>
                <w:rFonts w:cs="TrebuchetMS,Bold"/>
                <w:bCs/>
                <w:lang w:val="ro-RO" w:eastAsia="ro-RO"/>
              </w:rPr>
            </w:pPr>
            <w:r>
              <w:rPr>
                <w:rFonts w:cs="TrebuchetMS,Bold"/>
                <w:bCs/>
                <w:lang w:val="ro-RO" w:eastAsia="ro-RO"/>
              </w:rPr>
              <w:t>-</w:t>
            </w:r>
            <w:r w:rsidRPr="0038725C">
              <w:rPr>
                <w:rFonts w:cs="TrebuchetMS,Bold"/>
                <w:bCs/>
                <w:lang w:val="ro-RO" w:eastAsia="ro-RO"/>
              </w:rPr>
              <w:t>folosirea unor echipamente de muncă necorespunzătoare, precum și aplicarea unor tehnologii de exploatare care nu respectă normele de securitate a muncii;</w:t>
            </w:r>
          </w:p>
          <w:p w:rsidR="00AC2FD5" w:rsidRPr="0038725C" w:rsidRDefault="00AC2FD5" w:rsidP="00152B8C">
            <w:pPr>
              <w:numPr>
                <w:ilvl w:val="0"/>
                <w:numId w:val="3"/>
              </w:numPr>
              <w:autoSpaceDE w:val="0"/>
              <w:autoSpaceDN w:val="0"/>
              <w:adjustRightInd w:val="0"/>
              <w:spacing w:after="0"/>
              <w:ind w:left="0"/>
              <w:rPr>
                <w:rFonts w:cs="TrebuchetMS,Bold"/>
                <w:bCs/>
                <w:lang w:val="ro-RO" w:eastAsia="ro-RO"/>
              </w:rPr>
            </w:pPr>
            <w:r>
              <w:rPr>
                <w:rFonts w:cs="TrebuchetMS,Bold"/>
                <w:bCs/>
                <w:lang w:val="ro-RO" w:eastAsia="ro-RO"/>
              </w:rPr>
              <w:t>-</w:t>
            </w:r>
            <w:r w:rsidRPr="0038725C">
              <w:rPr>
                <w:rFonts w:cs="TrebuchetMS,Bold"/>
                <w:bCs/>
                <w:lang w:val="ro-RO" w:eastAsia="ro-RO"/>
              </w:rPr>
              <w:t>neevaluarea factorilor de risc și lipsa programului de prevenire și protecție în urma evaluării;</w:t>
            </w:r>
          </w:p>
          <w:p w:rsidR="00AC2FD5" w:rsidRPr="0038725C" w:rsidRDefault="00AC2FD5" w:rsidP="00152B8C">
            <w:pPr>
              <w:numPr>
                <w:ilvl w:val="0"/>
                <w:numId w:val="3"/>
              </w:numPr>
              <w:autoSpaceDE w:val="0"/>
              <w:autoSpaceDN w:val="0"/>
              <w:adjustRightInd w:val="0"/>
              <w:spacing w:after="0"/>
              <w:ind w:left="0"/>
              <w:rPr>
                <w:rFonts w:cs="TrebuchetMS,Bold"/>
                <w:bCs/>
                <w:lang w:val="ro-RO" w:eastAsia="ro-RO"/>
              </w:rPr>
            </w:pPr>
            <w:r>
              <w:rPr>
                <w:rFonts w:cs="TrebuchetMS,Bold"/>
                <w:bCs/>
                <w:lang w:val="ro-RO" w:eastAsia="ro-RO"/>
              </w:rPr>
              <w:t>-</w:t>
            </w:r>
            <w:r w:rsidRPr="0038725C">
              <w:rPr>
                <w:rFonts w:cs="TrebuchetMS,Bold"/>
                <w:bCs/>
                <w:lang w:val="ro-RO" w:eastAsia="ro-RO"/>
              </w:rPr>
              <w:t>lipsa instrucțiunilor proprii de lucru pentru activitățile desfășurate;</w:t>
            </w:r>
          </w:p>
          <w:p w:rsidR="00AC2FD5" w:rsidRPr="0038725C" w:rsidRDefault="00AC2FD5" w:rsidP="00152B8C">
            <w:pPr>
              <w:numPr>
                <w:ilvl w:val="0"/>
                <w:numId w:val="3"/>
              </w:numPr>
              <w:autoSpaceDE w:val="0"/>
              <w:autoSpaceDN w:val="0"/>
              <w:adjustRightInd w:val="0"/>
              <w:spacing w:after="0"/>
              <w:ind w:left="0"/>
              <w:rPr>
                <w:rFonts w:cs="TrebuchetMS,Bold"/>
                <w:bCs/>
                <w:lang w:val="ro-RO" w:eastAsia="ro-RO"/>
              </w:rPr>
            </w:pPr>
            <w:r>
              <w:rPr>
                <w:rFonts w:cs="TrebuchetMS,Bold"/>
                <w:bCs/>
                <w:lang w:val="ro-RO" w:eastAsia="ro-RO"/>
              </w:rPr>
              <w:t>-</w:t>
            </w:r>
            <w:r w:rsidRPr="0038725C">
              <w:rPr>
                <w:rFonts w:cs="TrebuchetMS,Bold"/>
                <w:bCs/>
                <w:lang w:val="ro-RO" w:eastAsia="ro-RO"/>
              </w:rPr>
              <w:t>nepurtarea, neacordarea și lipsa echipamentului individual de protecție;</w:t>
            </w:r>
          </w:p>
          <w:p w:rsidR="00AC2FD5" w:rsidRPr="0038725C" w:rsidRDefault="00AC2FD5" w:rsidP="00152B8C">
            <w:pPr>
              <w:numPr>
                <w:ilvl w:val="0"/>
                <w:numId w:val="3"/>
              </w:numPr>
              <w:autoSpaceDE w:val="0"/>
              <w:autoSpaceDN w:val="0"/>
              <w:adjustRightInd w:val="0"/>
              <w:spacing w:after="0"/>
              <w:ind w:left="0"/>
              <w:rPr>
                <w:rFonts w:cs="TrebuchetMS,Bold"/>
                <w:bCs/>
                <w:lang w:val="ro-RO" w:eastAsia="ro-RO"/>
              </w:rPr>
            </w:pPr>
            <w:r>
              <w:rPr>
                <w:rFonts w:cs="TrebuchetMS,Bold"/>
                <w:bCs/>
                <w:lang w:val="ro-RO" w:eastAsia="ro-RO"/>
              </w:rPr>
              <w:t>-</w:t>
            </w:r>
            <w:r w:rsidRPr="0038725C">
              <w:rPr>
                <w:rFonts w:cs="TrebuchetMS,Bold"/>
                <w:bCs/>
                <w:lang w:val="ro-RO" w:eastAsia="ro-RO"/>
              </w:rPr>
              <w:t>consumul de alcool la locurile de muncă, sau prezența lucrătorilor în condiții psiho-sociale necorespunzătoare;</w:t>
            </w:r>
          </w:p>
          <w:p w:rsidR="00AC2FD5" w:rsidRPr="0038725C" w:rsidRDefault="00AC2FD5" w:rsidP="00152B8C">
            <w:pPr>
              <w:numPr>
                <w:ilvl w:val="0"/>
                <w:numId w:val="3"/>
              </w:numPr>
              <w:autoSpaceDE w:val="0"/>
              <w:autoSpaceDN w:val="0"/>
              <w:adjustRightInd w:val="0"/>
              <w:spacing w:after="0"/>
              <w:ind w:left="0"/>
              <w:rPr>
                <w:rFonts w:cs="TrebuchetMS,Bold"/>
                <w:bCs/>
                <w:lang w:val="ro-RO" w:eastAsia="ro-RO"/>
              </w:rPr>
            </w:pPr>
            <w:r>
              <w:rPr>
                <w:rFonts w:cs="TrebuchetMS,Bold"/>
                <w:bCs/>
                <w:lang w:val="ro-RO" w:eastAsia="ro-RO"/>
              </w:rPr>
              <w:t>-</w:t>
            </w:r>
            <w:r w:rsidRPr="0038725C">
              <w:rPr>
                <w:rFonts w:cs="TrebuchetMS,Bold"/>
                <w:bCs/>
                <w:lang w:val="ro-RO" w:eastAsia="ro-RO"/>
              </w:rPr>
              <w:t>lipsa conducătorilor de lucrări în parchetele de exploatare ceea ce are ca rezultat nesupravegherea și lipsa organizării zilnice a activității;</w:t>
            </w:r>
          </w:p>
          <w:p w:rsidR="00AC2FD5" w:rsidRPr="0038725C" w:rsidRDefault="00AC2FD5" w:rsidP="00152B8C">
            <w:pPr>
              <w:numPr>
                <w:ilvl w:val="0"/>
                <w:numId w:val="3"/>
              </w:numPr>
              <w:autoSpaceDE w:val="0"/>
              <w:autoSpaceDN w:val="0"/>
              <w:adjustRightInd w:val="0"/>
              <w:spacing w:after="0"/>
              <w:ind w:left="0"/>
              <w:rPr>
                <w:rFonts w:cs="TrebuchetMS,Bold"/>
                <w:bCs/>
                <w:lang w:val="ro-RO" w:eastAsia="ro-RO"/>
              </w:rPr>
            </w:pPr>
            <w:r>
              <w:rPr>
                <w:rFonts w:cs="TrebuchetMS,Bold"/>
                <w:bCs/>
                <w:lang w:val="ro-RO" w:eastAsia="ro-RO"/>
              </w:rPr>
              <w:t>-</w:t>
            </w:r>
            <w:r w:rsidRPr="0038725C">
              <w:rPr>
                <w:rFonts w:cs="TrebuchetMS,Bold"/>
                <w:bCs/>
                <w:lang w:val="ro-RO" w:eastAsia="ro-RO"/>
              </w:rPr>
              <w:t>neefectuarea controlului medical la angajare și acelui periodic;</w:t>
            </w:r>
          </w:p>
          <w:p w:rsidR="00AC2FD5" w:rsidRPr="00127F5B" w:rsidRDefault="00AC2FD5" w:rsidP="000B602E">
            <w:pPr>
              <w:spacing w:after="0" w:line="240" w:lineRule="auto"/>
              <w:ind w:left="0"/>
              <w:rPr>
                <w:rFonts w:cs="TrebuchetMS,Bold"/>
                <w:bCs/>
                <w:lang w:val="ro-RO" w:eastAsia="ro-RO"/>
              </w:rPr>
            </w:pPr>
            <w:r>
              <w:rPr>
                <w:rFonts w:cs="TrebuchetMS,Bold"/>
                <w:bCs/>
                <w:lang w:val="ro-RO" w:eastAsia="ro-RO"/>
              </w:rPr>
              <w:t>-</w:t>
            </w:r>
            <w:r w:rsidRPr="0038725C">
              <w:rPr>
                <w:rFonts w:cs="TrebuchetMS,Bold"/>
                <w:bCs/>
                <w:lang w:val="ro-RO" w:eastAsia="ro-RO"/>
              </w:rPr>
              <w:t>mediul de muncă necorespunzător în condiții de izolare, servirea mesei în condiții de igienă precare, uneori completate cu consumul de băuturi alcoolice.</w:t>
            </w:r>
          </w:p>
        </w:tc>
        <w:tc>
          <w:tcPr>
            <w:tcW w:w="2390" w:type="dxa"/>
          </w:tcPr>
          <w:p w:rsidR="00AC2FD5" w:rsidRDefault="00AC2FD5" w:rsidP="000C6E8D">
            <w:pPr>
              <w:spacing w:after="0" w:line="240" w:lineRule="auto"/>
              <w:ind w:left="-108" w:right="-108"/>
              <w:jc w:val="center"/>
              <w:rPr>
                <w:rFonts w:eastAsia="Times New Roman"/>
                <w:b/>
                <w:sz w:val="24"/>
                <w:szCs w:val="24"/>
                <w:lang w:val="ro-RO" w:eastAsia="ro-RO"/>
              </w:rPr>
            </w:pPr>
          </w:p>
          <w:p w:rsidR="00AC2FD5" w:rsidRPr="0050608E" w:rsidRDefault="00AC2FD5" w:rsidP="000C6E8D">
            <w:pPr>
              <w:spacing w:after="0" w:line="240" w:lineRule="auto"/>
              <w:ind w:left="-108" w:right="-108"/>
              <w:jc w:val="center"/>
              <w:rPr>
                <w:rFonts w:eastAsia="Times New Roman"/>
                <w:b/>
                <w:color w:val="000000"/>
                <w:lang w:val="ro-RO" w:eastAsia="ro-RO"/>
              </w:rPr>
            </w:pPr>
          </w:p>
        </w:tc>
        <w:tc>
          <w:tcPr>
            <w:tcW w:w="990" w:type="dxa"/>
          </w:tcPr>
          <w:p w:rsidR="00AC2FD5" w:rsidRDefault="00AC2FD5" w:rsidP="0035793C">
            <w:pPr>
              <w:keepNext/>
              <w:spacing w:after="0" w:line="240" w:lineRule="auto"/>
              <w:ind w:left="0"/>
              <w:outlineLvl w:val="3"/>
              <w:rPr>
                <w:rFonts w:eastAsia="Times New Roman"/>
                <w:b/>
                <w:bCs/>
                <w:color w:val="000000"/>
                <w:lang w:val="ro-RO" w:eastAsia="ro-RO"/>
              </w:rPr>
            </w:pPr>
          </w:p>
          <w:p w:rsidR="00AC2FD5" w:rsidRPr="0050608E" w:rsidRDefault="00AC2FD5" w:rsidP="0035793C">
            <w:pPr>
              <w:keepNext/>
              <w:spacing w:after="0" w:line="240" w:lineRule="auto"/>
              <w:ind w:left="0"/>
              <w:outlineLvl w:val="3"/>
              <w:rPr>
                <w:rFonts w:eastAsia="Times New Roman"/>
                <w:b/>
                <w:bCs/>
                <w:color w:val="000000"/>
                <w:lang w:val="ro-RO" w:eastAsia="ro-RO"/>
              </w:rPr>
            </w:pPr>
            <w:r w:rsidRPr="0050608E">
              <w:rPr>
                <w:rFonts w:eastAsia="Times New Roman"/>
                <w:b/>
                <w:bCs/>
                <w:color w:val="000000"/>
                <w:lang w:val="ro-RO" w:eastAsia="ro-RO"/>
              </w:rPr>
              <w:t xml:space="preserve">Trim. </w:t>
            </w:r>
          </w:p>
          <w:p w:rsidR="00AC2FD5" w:rsidRPr="0050608E" w:rsidRDefault="00AC2FD5" w:rsidP="0035793C">
            <w:pPr>
              <w:keepNext/>
              <w:spacing w:after="0" w:line="240" w:lineRule="auto"/>
              <w:ind w:left="0"/>
              <w:outlineLvl w:val="3"/>
              <w:rPr>
                <w:rFonts w:eastAsia="Times New Roman"/>
                <w:b/>
                <w:bCs/>
                <w:color w:val="000000"/>
                <w:lang w:val="ro-RO" w:eastAsia="ro-RO"/>
              </w:rPr>
            </w:pPr>
            <w:r w:rsidRPr="0050608E">
              <w:rPr>
                <w:rFonts w:eastAsia="Times New Roman"/>
                <w:b/>
                <w:bCs/>
                <w:color w:val="000000"/>
                <w:lang w:val="ro-RO" w:eastAsia="ro-RO"/>
              </w:rPr>
              <w:t>I și IV</w:t>
            </w:r>
          </w:p>
        </w:tc>
        <w:tc>
          <w:tcPr>
            <w:tcW w:w="3992" w:type="dxa"/>
          </w:tcPr>
          <w:p w:rsidR="00AC2FD5" w:rsidRPr="0050608E" w:rsidRDefault="00AC2FD5" w:rsidP="002B2841">
            <w:pPr>
              <w:spacing w:after="0" w:line="240" w:lineRule="auto"/>
              <w:ind w:left="0"/>
              <w:rPr>
                <w:color w:val="000000"/>
                <w:lang w:val="ro-RO"/>
              </w:rPr>
            </w:pPr>
          </w:p>
          <w:p w:rsidR="003A3650" w:rsidRPr="0050608E" w:rsidRDefault="00AC2FD5" w:rsidP="003A3650">
            <w:pPr>
              <w:spacing w:after="0" w:line="240" w:lineRule="auto"/>
              <w:ind w:left="0"/>
              <w:jc w:val="left"/>
              <w:rPr>
                <w:b/>
                <w:color w:val="000000"/>
                <w:lang w:val="ro-RO"/>
              </w:rPr>
            </w:pPr>
            <w:r w:rsidRPr="0056562C">
              <w:rPr>
                <w:b/>
                <w:color w:val="000000"/>
                <w:sz w:val="24"/>
                <w:szCs w:val="24"/>
                <w:lang w:val="ro-RO"/>
              </w:rPr>
              <w:t xml:space="preserve"> </w:t>
            </w:r>
          </w:p>
          <w:p w:rsidR="00AC2FD5" w:rsidRPr="0050608E" w:rsidRDefault="00AC2FD5" w:rsidP="00F56E44">
            <w:pPr>
              <w:spacing w:after="0" w:line="240" w:lineRule="auto"/>
              <w:ind w:left="33"/>
              <w:jc w:val="left"/>
              <w:rPr>
                <w:b/>
                <w:color w:val="000000"/>
                <w:lang w:val="ro-RO"/>
              </w:rPr>
            </w:pPr>
          </w:p>
        </w:tc>
      </w:tr>
      <w:tr w:rsidR="00AC2FD5" w:rsidRPr="000C6E8D" w:rsidTr="002002FE">
        <w:trPr>
          <w:trHeight w:val="70"/>
          <w:jc w:val="center"/>
        </w:trPr>
        <w:tc>
          <w:tcPr>
            <w:tcW w:w="548" w:type="dxa"/>
          </w:tcPr>
          <w:p w:rsidR="00AC2FD5" w:rsidRPr="007E4812" w:rsidRDefault="00AC2FD5" w:rsidP="00983112">
            <w:pPr>
              <w:spacing w:after="0" w:line="240" w:lineRule="auto"/>
              <w:ind w:left="0" w:hanging="63"/>
              <w:jc w:val="center"/>
              <w:rPr>
                <w:rFonts w:eastAsia="Times New Roman" w:cs="Arial"/>
                <w:b/>
                <w:color w:val="000000"/>
                <w:sz w:val="24"/>
                <w:szCs w:val="24"/>
                <w:lang w:val="ro-RO" w:eastAsia="ro-RO"/>
              </w:rPr>
            </w:pPr>
            <w:r w:rsidRPr="007E4812">
              <w:rPr>
                <w:rFonts w:eastAsia="Times New Roman" w:cs="Arial"/>
                <w:b/>
                <w:color w:val="000000"/>
                <w:sz w:val="24"/>
                <w:szCs w:val="24"/>
                <w:lang w:val="ro-RO" w:eastAsia="ro-RO"/>
              </w:rPr>
              <w:lastRenderedPageBreak/>
              <w:t>1</w:t>
            </w:r>
            <w:r>
              <w:rPr>
                <w:rFonts w:eastAsia="Times New Roman" w:cs="Arial"/>
                <w:b/>
                <w:color w:val="000000"/>
                <w:sz w:val="24"/>
                <w:szCs w:val="24"/>
                <w:lang w:val="ro-RO" w:eastAsia="ro-RO"/>
              </w:rPr>
              <w:t>6</w:t>
            </w:r>
            <w:r w:rsidRPr="007E4812">
              <w:rPr>
                <w:rFonts w:eastAsia="Times New Roman" w:cs="Arial"/>
                <w:b/>
                <w:color w:val="000000"/>
                <w:sz w:val="24"/>
                <w:szCs w:val="24"/>
                <w:lang w:val="ro-RO" w:eastAsia="ro-RO"/>
              </w:rPr>
              <w:t>.</w:t>
            </w:r>
          </w:p>
        </w:tc>
        <w:tc>
          <w:tcPr>
            <w:tcW w:w="7938" w:type="dxa"/>
          </w:tcPr>
          <w:p w:rsidR="00AC2FD5" w:rsidRDefault="00AC2FD5" w:rsidP="00197F3B">
            <w:pPr>
              <w:spacing w:after="0" w:line="240" w:lineRule="auto"/>
              <w:ind w:left="0"/>
              <w:rPr>
                <w:rFonts w:eastAsia="Times New Roman"/>
                <w:b/>
                <w:color w:val="000000"/>
                <w:lang w:val="ro-RO" w:eastAsia="ro-RO"/>
              </w:rPr>
            </w:pPr>
            <w:r w:rsidRPr="007E4812">
              <w:rPr>
                <w:b/>
                <w:color w:val="000000"/>
                <w:lang w:val="ro-RO" w:eastAsia="ro-RO"/>
              </w:rPr>
              <w:t>Acţiune de control vizând modul de respectare a cerinţelor minime de securitate şi sănătate în muncă pentru protecţia lucrătorilor împotriva riscurilor legate de expunerea la agenţi chimici periculoşi la locul de muncă.</w:t>
            </w:r>
          </w:p>
          <w:p w:rsidR="00AC2FD5" w:rsidRPr="000729FE" w:rsidRDefault="00AC2FD5" w:rsidP="005E58C7">
            <w:pPr>
              <w:spacing w:after="0" w:line="240" w:lineRule="auto"/>
              <w:ind w:left="0"/>
              <w:rPr>
                <w:rFonts w:eastAsia="Times New Roman"/>
                <w:color w:val="000000"/>
                <w:lang w:val="ro-RO" w:eastAsia="ro-RO"/>
              </w:rPr>
            </w:pPr>
            <w:r w:rsidRPr="000729FE">
              <w:rPr>
                <w:rFonts w:eastAsia="Times New Roman"/>
                <w:color w:val="000000"/>
                <w:lang w:val="ro-RO" w:eastAsia="ro-RO"/>
              </w:rPr>
              <w:t>Motivare:</w:t>
            </w:r>
          </w:p>
          <w:p w:rsidR="00AC2FD5" w:rsidRPr="00201D23" w:rsidRDefault="00AC2FD5" w:rsidP="005E58C7">
            <w:pPr>
              <w:spacing w:after="0" w:line="240" w:lineRule="auto"/>
              <w:ind w:left="0"/>
              <w:rPr>
                <w:rFonts w:eastAsia="Times New Roman"/>
                <w:color w:val="000000"/>
                <w:lang w:val="ro-RO" w:eastAsia="ro-RO"/>
              </w:rPr>
            </w:pPr>
            <w:r w:rsidRPr="00201D23">
              <w:rPr>
                <w:color w:val="000000"/>
                <w:lang w:val="ro-RO" w:eastAsia="ro-RO"/>
              </w:rPr>
              <w:t xml:space="preserve">Cadrul strategic al Uniunii europene privind securitatea și sănătatea la locul de muncă 2021-2027 stabileşte angajamente puternice pentru reducerea expunerii profesionale la substan țe chimice. Procedurile legislative din ultimii ani au condus la modificări ale Directivei privind agenţi chimici (DAC) şi ale Directivei privind agenții cancerigeni și mutageni (DCM) au fost transpuse în legislaţia naţională, prin modificarea şi completarea H.G. nr. 1.218/2006 privind stabilirea cerinţelor minime de securitate şi sănătate în </w:t>
            </w:r>
            <w:r w:rsidRPr="00201D23">
              <w:rPr>
                <w:color w:val="000000"/>
                <w:lang w:val="ro-RO" w:eastAsia="ro-RO"/>
              </w:rPr>
              <w:lastRenderedPageBreak/>
              <w:t>muncă pentru asigurarea protecţiei lucrătorilor împotriva riscurilor legate de prezenţa agenţilor chimici şi ale H.G. nr. 1.093/2006, privind stabilirea cerinţelor minime de securitate şi sănătate pentru protecţia lucrătorilor împotriva riscurilor legate de expunerea la agenţi cancerigeni sau mutageni la locul de muncă.</w:t>
            </w:r>
          </w:p>
          <w:p w:rsidR="00AC2FD5" w:rsidRPr="00201D23" w:rsidRDefault="00AC2FD5" w:rsidP="005E58C7">
            <w:pPr>
              <w:spacing w:after="0" w:line="240" w:lineRule="auto"/>
              <w:ind w:left="0"/>
              <w:rPr>
                <w:rFonts w:eastAsia="Times New Roman"/>
                <w:color w:val="000000"/>
                <w:lang w:val="ro-RO" w:eastAsia="ro-RO"/>
              </w:rPr>
            </w:pPr>
            <w:r w:rsidRPr="00201D23">
              <w:rPr>
                <w:color w:val="000000"/>
                <w:lang w:val="ro-RO" w:eastAsia="ro-RO"/>
              </w:rPr>
              <w:t>Inspecţia Muncii întocmeşte şi transmite anual Agenţiei Naţionale pentru Protecţia Mediului subcapitolul IX.1.6.3. “Măsuri pentru restricţionarea şi controlul substanţelor chimice”, care conţine date şi informaţii la nivelul anului respectiv, comparativ cu anii anteriori, în vederea întocmirii “Raportului anual privind starea mediului în România”. De asemenea, întrucât prin Legea nr. 326/2013 de modificare a Legii nr. 349/2007, privind reorganizarea cadrului instituţional în domeniul managementului substanţelor chimice, a fost desemnată ca autoritate competentă pentru controlul aplicării legislaţiei de implementare a prevederilor Regulamentului REACH în domeniul securităţii şi sănătăţii în muncă, Inspecţia Muncii raportează Agenţiei Europene pentru Substanţe Chimice (ECHA) date privind controalele efectuate pentru punerea in aplicar</w:t>
            </w:r>
            <w:r w:rsidRPr="00201D23">
              <w:rPr>
                <w:rFonts w:eastAsia="Times New Roman"/>
                <w:color w:val="000000"/>
                <w:lang w:val="ro-RO" w:eastAsia="ro-RO"/>
              </w:rPr>
              <w:t>e a Regulamentului REACH.</w:t>
            </w:r>
          </w:p>
          <w:p w:rsidR="00AC2FD5" w:rsidRPr="00201D23" w:rsidRDefault="00AC2FD5" w:rsidP="005E58C7">
            <w:pPr>
              <w:spacing w:after="0" w:line="240" w:lineRule="auto"/>
              <w:ind w:left="0"/>
              <w:rPr>
                <w:rFonts w:eastAsia="Times New Roman"/>
                <w:color w:val="000000"/>
                <w:lang w:val="ro-RO" w:eastAsia="ro-RO"/>
              </w:rPr>
            </w:pPr>
            <w:r w:rsidRPr="00201D23">
              <w:rPr>
                <w:color w:val="000000"/>
                <w:lang w:val="ro-RO" w:eastAsia="ro-RO"/>
              </w:rPr>
              <w:t xml:space="preserve">Pe parcursul anilor 2016 – 2020, Inspecţia Muncii a  derulat în fiecare an acţiuni de informare și control pentru verificarea modului în care sunt respectate cerințele minime de securitate și sănătate în muncă privind utilizarea substanțelor chimice periculoase la locurile de muncă. </w:t>
            </w:r>
          </w:p>
          <w:p w:rsidR="00AC2FD5" w:rsidRPr="00201D23" w:rsidRDefault="00AC2FD5" w:rsidP="005E58C7">
            <w:pPr>
              <w:spacing w:after="0" w:line="240" w:lineRule="auto"/>
              <w:ind w:left="0"/>
              <w:rPr>
                <w:rFonts w:eastAsia="Times New Roman"/>
                <w:color w:val="000000"/>
                <w:lang w:val="ro-RO" w:eastAsia="ro-RO"/>
              </w:rPr>
            </w:pPr>
            <w:r w:rsidRPr="00201D23">
              <w:rPr>
                <w:color w:val="000000"/>
                <w:lang w:val="ro-RO" w:eastAsia="ro-RO"/>
              </w:rPr>
              <w:t xml:space="preserve">Având în vedere importanţa acordată la nivel european protecţiei lucrătorilor împotriva riscurilor legate de expunerea la agenţi chimici periculoşi la locurile de muncă şi necesitatea elaborării rapoartelor naţionale privind punerea în aplicare a directivelor/regulamentelor europene specifice, propunem pentru Programul cadru de acţiuni pentru anul 2023 desfăşurarea unei Acţiuni de control vizând modul de respectare a cerinţelor minime de securitate şi sănătate în muncă pentru protecţia lucrătorilor împotriva riscurilor legate de expunerea la agenţi chimici periculoşi la locul de muncă. </w:t>
            </w:r>
          </w:p>
          <w:p w:rsidR="00AC2FD5" w:rsidRPr="00201D23" w:rsidRDefault="00AC2FD5" w:rsidP="005E58C7">
            <w:pPr>
              <w:spacing w:after="0" w:line="240" w:lineRule="auto"/>
              <w:ind w:left="0"/>
              <w:rPr>
                <w:rFonts w:eastAsia="Times New Roman"/>
                <w:color w:val="000000"/>
                <w:lang w:val="ro-RO" w:eastAsia="ro-RO"/>
              </w:rPr>
            </w:pPr>
            <w:r w:rsidRPr="00201D23">
              <w:rPr>
                <w:color w:val="000000"/>
                <w:lang w:val="ro-RO" w:eastAsia="ro-RO"/>
              </w:rPr>
              <w:t>Acţiunea îşi propune următoarele obiective:</w:t>
            </w:r>
          </w:p>
          <w:p w:rsidR="00AC2FD5" w:rsidRPr="00201D23" w:rsidRDefault="00AC2FD5" w:rsidP="005E58C7">
            <w:pPr>
              <w:spacing w:after="0" w:line="240" w:lineRule="auto"/>
              <w:ind w:left="0"/>
              <w:rPr>
                <w:rFonts w:eastAsia="Times New Roman"/>
                <w:color w:val="000000"/>
                <w:lang w:val="ro-RO" w:eastAsia="ro-RO"/>
              </w:rPr>
            </w:pPr>
            <w:r w:rsidRPr="00201D23">
              <w:rPr>
                <w:color w:val="000000"/>
                <w:lang w:val="ro-RO" w:eastAsia="ro-RO"/>
              </w:rPr>
              <w:t>-</w:t>
            </w:r>
            <w:r w:rsidRPr="00201D23">
              <w:rPr>
                <w:color w:val="000000"/>
                <w:lang w:val="ro-RO" w:eastAsia="ro-RO"/>
              </w:rPr>
              <w:tab/>
              <w:t>Deţinerea de către toţi angajatorii a Fişelor cu date de securitate actualizate pentru toţi agenţii chimici periculoşi prezenţi la locurile de muncă şi punerea acestora la dispoziţia lucrătorilor;</w:t>
            </w:r>
          </w:p>
          <w:p w:rsidR="00AC2FD5" w:rsidRPr="00201D23" w:rsidRDefault="00AC2FD5" w:rsidP="005E58C7">
            <w:pPr>
              <w:spacing w:after="0" w:line="240" w:lineRule="auto"/>
              <w:ind w:left="0"/>
              <w:rPr>
                <w:rFonts w:eastAsia="Times New Roman"/>
                <w:color w:val="000000"/>
                <w:lang w:val="ro-RO" w:eastAsia="ro-RO"/>
              </w:rPr>
            </w:pPr>
            <w:r w:rsidRPr="00201D23">
              <w:rPr>
                <w:color w:val="000000"/>
                <w:lang w:val="ro-RO" w:eastAsia="ro-RO"/>
              </w:rPr>
              <w:t>-</w:t>
            </w:r>
            <w:r w:rsidRPr="00201D23">
              <w:rPr>
                <w:color w:val="000000"/>
                <w:lang w:val="ro-RO" w:eastAsia="ro-RO"/>
              </w:rPr>
              <w:tab/>
              <w:t>Asigurarea purtării de către toţi lucrătorii expuşi la agenții chimici periculoşi a echipamentelor individuale de protecţie adecva</w:t>
            </w:r>
            <w:r w:rsidRPr="00201D23">
              <w:rPr>
                <w:rFonts w:eastAsia="Times New Roman"/>
                <w:color w:val="000000"/>
                <w:lang w:val="ro-RO" w:eastAsia="ro-RO"/>
              </w:rPr>
              <w:t>te;</w:t>
            </w:r>
          </w:p>
          <w:p w:rsidR="00AC2FD5" w:rsidRPr="00201D23" w:rsidRDefault="00AC2FD5" w:rsidP="005E58C7">
            <w:pPr>
              <w:spacing w:after="0" w:line="240" w:lineRule="auto"/>
              <w:ind w:left="0"/>
              <w:rPr>
                <w:rFonts w:eastAsia="Times New Roman"/>
                <w:color w:val="000000"/>
                <w:lang w:val="ro-RO" w:eastAsia="ro-RO"/>
              </w:rPr>
            </w:pPr>
            <w:r w:rsidRPr="00201D23">
              <w:rPr>
                <w:color w:val="000000"/>
                <w:lang w:val="ro-RO" w:eastAsia="ro-RO"/>
              </w:rPr>
              <w:t>-</w:t>
            </w:r>
            <w:r w:rsidRPr="00201D23">
              <w:rPr>
                <w:color w:val="000000"/>
                <w:lang w:val="ro-RO" w:eastAsia="ro-RO"/>
              </w:rPr>
              <w:tab/>
              <w:t xml:space="preserve">Monitorizarea punerii în aplicare a prevederilor legale europene </w:t>
            </w:r>
            <w:r w:rsidRPr="00201D23">
              <w:rPr>
                <w:color w:val="000000"/>
                <w:lang w:val="ro-RO" w:eastAsia="ro-RO"/>
              </w:rPr>
              <w:lastRenderedPageBreak/>
              <w:t xml:space="preserve">privind asigurarea  securităţii şi sănătăţii lucrătorilor expuşi la agenți chimici periculoşi; </w:t>
            </w:r>
          </w:p>
          <w:p w:rsidR="00AC2FD5" w:rsidRPr="00201D23" w:rsidRDefault="00AC2FD5" w:rsidP="005E58C7">
            <w:pPr>
              <w:spacing w:after="0" w:line="240" w:lineRule="auto"/>
              <w:ind w:left="0"/>
              <w:rPr>
                <w:rFonts w:eastAsia="Times New Roman"/>
                <w:color w:val="000000"/>
                <w:lang w:val="ro-RO" w:eastAsia="ro-RO"/>
              </w:rPr>
            </w:pPr>
            <w:r w:rsidRPr="00201D23">
              <w:rPr>
                <w:color w:val="000000"/>
                <w:lang w:val="ro-RO" w:eastAsia="ro-RO"/>
              </w:rPr>
              <w:t>-</w:t>
            </w:r>
            <w:r w:rsidRPr="00201D23">
              <w:rPr>
                <w:color w:val="000000"/>
                <w:lang w:val="ro-RO" w:eastAsia="ro-RO"/>
              </w:rPr>
              <w:tab/>
              <w:t>Centralizarea datelor în vederea elaborării rapoartelor naţionale privind punerea în ap</w:t>
            </w:r>
            <w:r w:rsidRPr="00201D23">
              <w:rPr>
                <w:rFonts w:eastAsia="Times New Roman"/>
                <w:color w:val="000000"/>
                <w:lang w:val="ro-RO" w:eastAsia="ro-RO"/>
              </w:rPr>
              <w:t>licare a directivelor/regulamentelor europene specifice.</w:t>
            </w:r>
          </w:p>
          <w:p w:rsidR="00AC2FD5" w:rsidRPr="00DD29E2" w:rsidRDefault="00AC2FD5" w:rsidP="005E58C7">
            <w:pPr>
              <w:spacing w:after="0" w:line="240" w:lineRule="auto"/>
              <w:ind w:left="0"/>
              <w:rPr>
                <w:rFonts w:eastAsia="Times New Roman"/>
                <w:color w:val="000000"/>
                <w:lang w:val="ro-RO" w:eastAsia="ro-RO"/>
              </w:rPr>
            </w:pPr>
            <w:r w:rsidRPr="00201D23">
              <w:rPr>
                <w:color w:val="000000"/>
                <w:lang w:val="ro-RO" w:eastAsia="ro-RO"/>
              </w:rPr>
              <w:t>Acţiunea se va desfăşura în trim. IV 2023, în toate judeţele, la angajatori din toate domeniile de activitate, care deţin sau utilizează agenţi chimici periculoşi la locul de muncă.</w:t>
            </w:r>
          </w:p>
        </w:tc>
        <w:tc>
          <w:tcPr>
            <w:tcW w:w="2390" w:type="dxa"/>
          </w:tcPr>
          <w:p w:rsidR="00AC2FD5" w:rsidRDefault="00AC2FD5" w:rsidP="000C6E8D">
            <w:pPr>
              <w:spacing w:after="0" w:line="240" w:lineRule="auto"/>
              <w:ind w:left="-108" w:right="-108"/>
              <w:jc w:val="center"/>
              <w:rPr>
                <w:rFonts w:eastAsia="Times New Roman"/>
                <w:b/>
                <w:sz w:val="24"/>
                <w:szCs w:val="24"/>
                <w:lang w:val="ro-RO" w:eastAsia="ro-RO"/>
              </w:rPr>
            </w:pPr>
          </w:p>
          <w:p w:rsidR="00AC2FD5" w:rsidRPr="007E4812" w:rsidRDefault="00AC2FD5" w:rsidP="005D21C6">
            <w:pPr>
              <w:spacing w:after="0" w:line="240" w:lineRule="auto"/>
              <w:ind w:left="-108" w:right="-108"/>
              <w:rPr>
                <w:rFonts w:eastAsia="Times New Roman"/>
                <w:b/>
                <w:color w:val="000000"/>
                <w:lang w:val="ro-RO" w:eastAsia="ro-RO"/>
              </w:rPr>
            </w:pPr>
          </w:p>
        </w:tc>
        <w:tc>
          <w:tcPr>
            <w:tcW w:w="990" w:type="dxa"/>
          </w:tcPr>
          <w:p w:rsidR="00AC2FD5" w:rsidRDefault="00AC2FD5" w:rsidP="000461DC">
            <w:pPr>
              <w:keepNext/>
              <w:spacing w:after="0" w:line="240" w:lineRule="auto"/>
              <w:ind w:left="0" w:right="-108"/>
              <w:jc w:val="center"/>
              <w:outlineLvl w:val="3"/>
              <w:rPr>
                <w:rFonts w:eastAsia="Times New Roman"/>
                <w:b/>
                <w:bCs/>
                <w:color w:val="000000"/>
                <w:lang w:val="ro-RO" w:eastAsia="ro-RO"/>
              </w:rPr>
            </w:pPr>
          </w:p>
          <w:p w:rsidR="00AC2FD5" w:rsidRPr="007E4812" w:rsidRDefault="00AC2FD5" w:rsidP="000461DC">
            <w:pPr>
              <w:keepNext/>
              <w:spacing w:after="0" w:line="240" w:lineRule="auto"/>
              <w:ind w:left="0" w:right="-108"/>
              <w:jc w:val="center"/>
              <w:outlineLvl w:val="3"/>
              <w:rPr>
                <w:rFonts w:eastAsia="Times New Roman"/>
                <w:b/>
                <w:bCs/>
                <w:color w:val="000000"/>
                <w:lang w:val="ro-RO" w:eastAsia="ro-RO"/>
              </w:rPr>
            </w:pPr>
            <w:r w:rsidRPr="007E4812">
              <w:rPr>
                <w:rFonts w:eastAsia="Times New Roman"/>
                <w:b/>
                <w:bCs/>
                <w:color w:val="000000"/>
                <w:lang w:val="ro-RO" w:eastAsia="ro-RO"/>
              </w:rPr>
              <w:t>Trim.</w:t>
            </w:r>
          </w:p>
          <w:p w:rsidR="00AC2FD5" w:rsidRPr="007E4812" w:rsidRDefault="00AC2FD5" w:rsidP="000461DC">
            <w:pPr>
              <w:keepNext/>
              <w:spacing w:after="0" w:line="240" w:lineRule="auto"/>
              <w:ind w:left="-95" w:right="-120"/>
              <w:jc w:val="center"/>
              <w:outlineLvl w:val="3"/>
              <w:rPr>
                <w:rFonts w:eastAsia="Times New Roman"/>
                <w:b/>
                <w:bCs/>
                <w:color w:val="000000"/>
                <w:lang w:val="ro-RO" w:eastAsia="ro-RO"/>
              </w:rPr>
            </w:pPr>
            <w:r w:rsidRPr="007E4812">
              <w:rPr>
                <w:rFonts w:eastAsia="Times New Roman"/>
                <w:b/>
                <w:bCs/>
                <w:color w:val="000000"/>
                <w:lang w:val="ro-RO" w:eastAsia="ro-RO"/>
              </w:rPr>
              <w:t>IV</w:t>
            </w:r>
          </w:p>
        </w:tc>
        <w:tc>
          <w:tcPr>
            <w:tcW w:w="3992" w:type="dxa"/>
          </w:tcPr>
          <w:p w:rsidR="00AC2FD5" w:rsidRDefault="00AC2FD5" w:rsidP="000C6E8D">
            <w:pPr>
              <w:spacing w:after="0" w:line="240" w:lineRule="auto"/>
              <w:ind w:left="0"/>
              <w:jc w:val="left"/>
              <w:rPr>
                <w:b/>
                <w:color w:val="000000"/>
                <w:sz w:val="24"/>
                <w:szCs w:val="24"/>
                <w:lang w:val="ro-RO"/>
              </w:rPr>
            </w:pPr>
            <w:r w:rsidRPr="0056562C">
              <w:rPr>
                <w:b/>
                <w:color w:val="000000"/>
                <w:sz w:val="24"/>
                <w:szCs w:val="24"/>
                <w:lang w:val="ro-RO"/>
              </w:rPr>
              <w:t xml:space="preserve"> </w:t>
            </w:r>
          </w:p>
          <w:p w:rsidR="00AC2FD5" w:rsidRPr="007E4812" w:rsidRDefault="00AC2FD5" w:rsidP="000C6E8D">
            <w:pPr>
              <w:spacing w:after="0" w:line="240" w:lineRule="auto"/>
              <w:ind w:left="33"/>
              <w:jc w:val="left"/>
              <w:rPr>
                <w:b/>
                <w:color w:val="000000"/>
                <w:lang w:val="ro-RO"/>
              </w:rPr>
            </w:pPr>
          </w:p>
        </w:tc>
      </w:tr>
      <w:tr w:rsidR="00AC2FD5" w:rsidRPr="0013634D" w:rsidTr="002002FE">
        <w:trPr>
          <w:trHeight w:val="70"/>
          <w:jc w:val="center"/>
        </w:trPr>
        <w:tc>
          <w:tcPr>
            <w:tcW w:w="548" w:type="dxa"/>
          </w:tcPr>
          <w:p w:rsidR="00AC2FD5" w:rsidRPr="0013634D" w:rsidRDefault="00AC2FD5" w:rsidP="00983112">
            <w:pPr>
              <w:spacing w:after="0" w:line="240" w:lineRule="auto"/>
              <w:ind w:left="0" w:hanging="63"/>
              <w:jc w:val="center"/>
              <w:rPr>
                <w:rFonts w:eastAsia="Times New Roman" w:cs="Arial"/>
                <w:b/>
                <w:color w:val="000000"/>
                <w:sz w:val="24"/>
                <w:szCs w:val="24"/>
                <w:lang w:val="ro-RO" w:eastAsia="ro-RO"/>
              </w:rPr>
            </w:pPr>
            <w:r w:rsidRPr="0013634D">
              <w:rPr>
                <w:rFonts w:eastAsia="Times New Roman" w:cs="Arial"/>
                <w:b/>
                <w:color w:val="000000"/>
                <w:sz w:val="24"/>
                <w:szCs w:val="24"/>
                <w:lang w:val="ro-RO" w:eastAsia="ro-RO"/>
              </w:rPr>
              <w:lastRenderedPageBreak/>
              <w:t>1</w:t>
            </w:r>
            <w:r>
              <w:rPr>
                <w:rFonts w:eastAsia="Times New Roman" w:cs="Arial"/>
                <w:b/>
                <w:color w:val="000000"/>
                <w:sz w:val="24"/>
                <w:szCs w:val="24"/>
                <w:lang w:val="ro-RO" w:eastAsia="ro-RO"/>
              </w:rPr>
              <w:t>7</w:t>
            </w:r>
            <w:r w:rsidRPr="0013634D">
              <w:rPr>
                <w:rFonts w:eastAsia="Times New Roman" w:cs="Arial"/>
                <w:b/>
                <w:color w:val="000000"/>
                <w:sz w:val="24"/>
                <w:szCs w:val="24"/>
                <w:lang w:val="ro-RO" w:eastAsia="ro-RO"/>
              </w:rPr>
              <w:t>.</w:t>
            </w:r>
          </w:p>
        </w:tc>
        <w:tc>
          <w:tcPr>
            <w:tcW w:w="7938" w:type="dxa"/>
          </w:tcPr>
          <w:p w:rsidR="00AC2FD5" w:rsidRPr="0013634D" w:rsidRDefault="00AC2FD5" w:rsidP="002B2841">
            <w:pPr>
              <w:spacing w:after="0"/>
              <w:ind w:left="0"/>
              <w:rPr>
                <w:rFonts w:eastAsia="Times New Roman"/>
                <w:b/>
                <w:color w:val="000000"/>
                <w:lang w:val="ro-RO" w:eastAsia="ro-RO"/>
              </w:rPr>
            </w:pPr>
            <w:r w:rsidRPr="0013634D">
              <w:rPr>
                <w:b/>
                <w:color w:val="000000"/>
                <w:lang w:val="ro-RO" w:eastAsia="ro-RO"/>
              </w:rPr>
              <w:t>Acţiune de monitorizare privind riscurile existente la locurile de muncă din întreprinderi mijlocii (50 - 249 lucrători).</w:t>
            </w:r>
          </w:p>
          <w:p w:rsidR="00AC2FD5" w:rsidRPr="0013634D" w:rsidRDefault="00AC2FD5" w:rsidP="002B2841">
            <w:pPr>
              <w:spacing w:after="0" w:line="240" w:lineRule="auto"/>
              <w:ind w:left="0"/>
              <w:rPr>
                <w:rFonts w:eastAsia="Times New Roman" w:cs="Arial"/>
                <w:color w:val="000000"/>
                <w:lang w:val="ro-RO" w:eastAsia="ro-RO"/>
              </w:rPr>
            </w:pPr>
            <w:r w:rsidRPr="0013634D">
              <w:rPr>
                <w:rFonts w:eastAsia="Times New Roman" w:cs="Arial"/>
                <w:color w:val="000000"/>
                <w:lang w:val="ro-RO" w:eastAsia="ro-RO"/>
              </w:rPr>
              <w:t>Motivare:</w:t>
            </w:r>
          </w:p>
          <w:p w:rsidR="00AC2FD5" w:rsidRPr="0013634D" w:rsidRDefault="00AC2FD5" w:rsidP="002B2841">
            <w:pPr>
              <w:spacing w:after="0" w:line="240" w:lineRule="auto"/>
              <w:ind w:left="0"/>
              <w:rPr>
                <w:rFonts w:eastAsia="Times New Roman" w:cs="Arial"/>
                <w:color w:val="000000"/>
                <w:lang w:val="ro-RO" w:eastAsia="ro-RO"/>
              </w:rPr>
            </w:pPr>
            <w:r w:rsidRPr="0013634D">
              <w:rPr>
                <w:rFonts w:cs="Arial"/>
                <w:color w:val="000000"/>
                <w:lang w:val="ro-RO" w:eastAsia="ro-RO"/>
              </w:rPr>
              <w:t>Având în vederea ponderea semnificativă a întreprinderilor mijlocii în economie și ținând seama de specificitatea acestora, de faptul că se confruntă adesea cu resurse limitate, cu riscuri profesionale care nu sunt cunoscute/evaluate, precum și de faptul că nu întotdeauna se aplică măsuri adecvate de prevenire şi protecţie, acțiunea urmăreşte, pe de o parte, conştientizarea angajatorilor cu privire la necesitatea respectării cerinţelor legale din domeniul securităţii şi sănătăţii în muncă şi, pe de altă parte, identificarea situaţiei actuale a activităţilor de prevenire şi protecţie realizate în întreprinderil</w:t>
            </w:r>
            <w:r>
              <w:rPr>
                <w:rFonts w:eastAsia="Times New Roman" w:cs="Arial"/>
                <w:color w:val="000000"/>
                <w:lang w:val="ro-RO" w:eastAsia="ro-RO"/>
              </w:rPr>
              <w:t>e</w:t>
            </w:r>
            <w:r w:rsidRPr="0013634D">
              <w:rPr>
                <w:rFonts w:eastAsia="Times New Roman" w:cs="Arial"/>
                <w:color w:val="000000"/>
                <w:lang w:val="ro-RO" w:eastAsia="ro-RO"/>
              </w:rPr>
              <w:t xml:space="preserve"> mijlocii. </w:t>
            </w:r>
          </w:p>
          <w:p w:rsidR="00AC2FD5" w:rsidRPr="0013634D" w:rsidRDefault="00AC2FD5" w:rsidP="002B2841">
            <w:pPr>
              <w:spacing w:after="0" w:line="240" w:lineRule="auto"/>
              <w:ind w:left="0"/>
              <w:rPr>
                <w:rFonts w:eastAsia="Times New Roman" w:cs="Arial"/>
                <w:color w:val="000000"/>
                <w:lang w:val="ro-RO" w:eastAsia="ro-RO"/>
              </w:rPr>
            </w:pPr>
            <w:r w:rsidRPr="0013634D">
              <w:rPr>
                <w:rFonts w:cs="Arial"/>
                <w:color w:val="000000"/>
                <w:lang w:val="ro-RO" w:eastAsia="ro-RO"/>
              </w:rPr>
              <w:t>Acțiunea are ca obiectiv principal monitorizarea respectării prevederilor legale privind prevenirea riscurilor profesionale în întreprinderile mijlocii,  luând în considerare faptul că o mai bună implementare a legislaţiei în domeniul securităţii şi sănătăţii în muncă determină îmbunătăţirea condiţiilor de muncă şi reducerea numărului de accidente de muncă şi boli profesionale.</w:t>
            </w:r>
          </w:p>
        </w:tc>
        <w:tc>
          <w:tcPr>
            <w:tcW w:w="2390" w:type="dxa"/>
          </w:tcPr>
          <w:p w:rsidR="00AC2FD5" w:rsidRDefault="00AC2FD5" w:rsidP="00152B8C">
            <w:pPr>
              <w:spacing w:after="0" w:line="240" w:lineRule="auto"/>
              <w:ind w:left="-108" w:right="-108"/>
              <w:jc w:val="center"/>
              <w:rPr>
                <w:rFonts w:eastAsia="Times New Roman"/>
                <w:b/>
                <w:sz w:val="24"/>
                <w:szCs w:val="24"/>
                <w:lang w:val="ro-RO" w:eastAsia="ro-RO"/>
              </w:rPr>
            </w:pPr>
          </w:p>
          <w:p w:rsidR="00AC2FD5" w:rsidRPr="0013634D" w:rsidRDefault="00AC2FD5" w:rsidP="00862B1C">
            <w:pPr>
              <w:spacing w:after="0" w:line="240" w:lineRule="auto"/>
              <w:ind w:left="-108" w:right="-108"/>
              <w:rPr>
                <w:rFonts w:eastAsia="Times New Roman"/>
                <w:b/>
                <w:color w:val="000000"/>
                <w:sz w:val="24"/>
                <w:szCs w:val="24"/>
                <w:lang w:val="ro-RO" w:eastAsia="ro-RO"/>
              </w:rPr>
            </w:pPr>
          </w:p>
        </w:tc>
        <w:tc>
          <w:tcPr>
            <w:tcW w:w="990" w:type="dxa"/>
          </w:tcPr>
          <w:p w:rsidR="00AC2FD5" w:rsidRDefault="00AC2FD5" w:rsidP="002B2841">
            <w:pPr>
              <w:keepNext/>
              <w:spacing w:after="0" w:line="240" w:lineRule="auto"/>
              <w:ind w:left="0" w:right="-108"/>
              <w:jc w:val="center"/>
              <w:outlineLvl w:val="3"/>
              <w:rPr>
                <w:rFonts w:eastAsia="Times New Roman"/>
                <w:b/>
                <w:bCs/>
                <w:color w:val="000000"/>
                <w:sz w:val="24"/>
                <w:szCs w:val="24"/>
                <w:lang w:val="ro-RO" w:eastAsia="ro-RO"/>
              </w:rPr>
            </w:pPr>
          </w:p>
          <w:p w:rsidR="00AC2FD5" w:rsidRPr="0013634D" w:rsidRDefault="00AC2FD5" w:rsidP="002B2841">
            <w:pPr>
              <w:keepNext/>
              <w:spacing w:after="0" w:line="240" w:lineRule="auto"/>
              <w:ind w:left="0" w:right="-108"/>
              <w:jc w:val="center"/>
              <w:outlineLvl w:val="3"/>
              <w:rPr>
                <w:rFonts w:eastAsia="Times New Roman"/>
                <w:b/>
                <w:bCs/>
                <w:color w:val="000000"/>
                <w:sz w:val="24"/>
                <w:szCs w:val="24"/>
                <w:lang w:val="ro-RO" w:eastAsia="ro-RO"/>
              </w:rPr>
            </w:pPr>
            <w:r w:rsidRPr="0013634D">
              <w:rPr>
                <w:rFonts w:eastAsia="Times New Roman"/>
                <w:b/>
                <w:bCs/>
                <w:color w:val="000000"/>
                <w:sz w:val="24"/>
                <w:szCs w:val="24"/>
                <w:lang w:val="ro-RO" w:eastAsia="ro-RO"/>
              </w:rPr>
              <w:t>Trim.</w:t>
            </w:r>
          </w:p>
          <w:p w:rsidR="00AC2FD5" w:rsidRPr="0013634D" w:rsidRDefault="00AC2FD5" w:rsidP="002B2841">
            <w:pPr>
              <w:keepNext/>
              <w:spacing w:after="0" w:line="240" w:lineRule="auto"/>
              <w:ind w:left="0" w:right="-108"/>
              <w:jc w:val="center"/>
              <w:outlineLvl w:val="3"/>
              <w:rPr>
                <w:rFonts w:eastAsia="Times New Roman"/>
                <w:b/>
                <w:bCs/>
                <w:color w:val="000000"/>
                <w:sz w:val="24"/>
                <w:szCs w:val="24"/>
                <w:lang w:val="ro-RO" w:eastAsia="ro-RO"/>
              </w:rPr>
            </w:pPr>
            <w:r w:rsidRPr="0013634D">
              <w:rPr>
                <w:rFonts w:eastAsia="Times New Roman"/>
                <w:b/>
                <w:bCs/>
                <w:color w:val="000000"/>
                <w:sz w:val="24"/>
                <w:szCs w:val="24"/>
                <w:lang w:val="ro-RO" w:eastAsia="ro-RO"/>
              </w:rPr>
              <w:t>I - IV</w:t>
            </w:r>
          </w:p>
        </w:tc>
        <w:tc>
          <w:tcPr>
            <w:tcW w:w="3992" w:type="dxa"/>
          </w:tcPr>
          <w:p w:rsidR="00AC2FD5" w:rsidRDefault="00AC2FD5" w:rsidP="00453FC7">
            <w:pPr>
              <w:spacing w:after="0" w:line="240" w:lineRule="auto"/>
              <w:ind w:left="0"/>
              <w:jc w:val="left"/>
              <w:rPr>
                <w:color w:val="000000"/>
                <w:sz w:val="24"/>
                <w:szCs w:val="24"/>
                <w:lang w:val="ro-RO"/>
              </w:rPr>
            </w:pPr>
            <w:r w:rsidRPr="0013634D">
              <w:rPr>
                <w:color w:val="000000"/>
                <w:sz w:val="24"/>
                <w:szCs w:val="24"/>
                <w:lang w:val="ro-RO"/>
              </w:rPr>
              <w:t xml:space="preserve"> </w:t>
            </w:r>
          </w:p>
          <w:p w:rsidR="00AC2FD5" w:rsidRPr="0013634D" w:rsidRDefault="00AC2FD5" w:rsidP="00453FC7">
            <w:pPr>
              <w:spacing w:after="0" w:line="240" w:lineRule="auto"/>
              <w:ind w:left="176" w:hanging="142"/>
              <w:jc w:val="left"/>
              <w:rPr>
                <w:color w:val="000000"/>
                <w:sz w:val="24"/>
                <w:szCs w:val="24"/>
                <w:lang w:val="ro-RO"/>
              </w:rPr>
            </w:pPr>
          </w:p>
        </w:tc>
      </w:tr>
      <w:tr w:rsidR="00AC2FD5" w:rsidRPr="00AD6230" w:rsidTr="00BE1253">
        <w:trPr>
          <w:cantSplit/>
          <w:trHeight w:val="443"/>
          <w:jc w:val="center"/>
        </w:trPr>
        <w:tc>
          <w:tcPr>
            <w:tcW w:w="15858" w:type="dxa"/>
            <w:gridSpan w:val="5"/>
            <w:shd w:val="clear" w:color="auto" w:fill="D9D9D9"/>
            <w:vAlign w:val="center"/>
          </w:tcPr>
          <w:p w:rsidR="00AC2FD5" w:rsidRPr="00461913" w:rsidRDefault="00AC2FD5" w:rsidP="00D8053D">
            <w:pPr>
              <w:spacing w:before="120" w:line="240" w:lineRule="auto"/>
              <w:ind w:left="0" w:hanging="62"/>
              <w:rPr>
                <w:rFonts w:eastAsia="Times New Roman"/>
                <w:b/>
                <w:i/>
                <w:iCs/>
                <w:color w:val="000000"/>
                <w:sz w:val="24"/>
                <w:szCs w:val="24"/>
                <w:lang w:val="ro-RO" w:eastAsia="ro-RO"/>
              </w:rPr>
            </w:pPr>
            <w:r w:rsidRPr="00461913">
              <w:rPr>
                <w:b/>
                <w:i/>
                <w:iCs/>
                <w:color w:val="000000"/>
                <w:sz w:val="24"/>
                <w:szCs w:val="24"/>
                <w:lang w:val="ro-RO" w:eastAsia="ro-RO"/>
              </w:rPr>
              <w:t>VI. ACŢIUNI ÎN DOMENIUL RELAŢIILOR DE MUNCĂ</w:t>
            </w:r>
          </w:p>
        </w:tc>
      </w:tr>
      <w:tr w:rsidR="00AC2FD5" w:rsidRPr="00111C33" w:rsidTr="002002FE">
        <w:trPr>
          <w:jc w:val="center"/>
        </w:trPr>
        <w:tc>
          <w:tcPr>
            <w:tcW w:w="548" w:type="dxa"/>
          </w:tcPr>
          <w:p w:rsidR="00AC2FD5" w:rsidRPr="00111C33" w:rsidRDefault="00AC2FD5" w:rsidP="00983112">
            <w:pPr>
              <w:spacing w:after="0" w:line="240" w:lineRule="auto"/>
              <w:ind w:left="0" w:hanging="63"/>
              <w:jc w:val="center"/>
              <w:rPr>
                <w:rFonts w:eastAsia="Times New Roman" w:cs="Arial"/>
                <w:b/>
                <w:sz w:val="24"/>
                <w:szCs w:val="24"/>
                <w:lang w:val="ro-RO" w:eastAsia="ro-RO"/>
              </w:rPr>
            </w:pPr>
            <w:r>
              <w:rPr>
                <w:rFonts w:eastAsia="Times New Roman" w:cs="Arial"/>
                <w:b/>
                <w:sz w:val="24"/>
                <w:szCs w:val="24"/>
                <w:lang w:val="ro-RO" w:eastAsia="ro-RO"/>
              </w:rPr>
              <w:t>18</w:t>
            </w:r>
            <w:r w:rsidRPr="00111C33">
              <w:rPr>
                <w:rFonts w:eastAsia="Times New Roman" w:cs="Arial"/>
                <w:b/>
                <w:sz w:val="24"/>
                <w:szCs w:val="24"/>
                <w:lang w:val="ro-RO" w:eastAsia="ro-RO"/>
              </w:rPr>
              <w:t>.</w:t>
            </w:r>
          </w:p>
        </w:tc>
        <w:tc>
          <w:tcPr>
            <w:tcW w:w="7938" w:type="dxa"/>
            <w:vAlign w:val="center"/>
          </w:tcPr>
          <w:p w:rsidR="00AC2FD5" w:rsidRPr="002002FE" w:rsidRDefault="00AC2FD5" w:rsidP="000461DC">
            <w:pPr>
              <w:spacing w:after="0" w:line="240" w:lineRule="auto"/>
              <w:ind w:left="0"/>
              <w:rPr>
                <w:rFonts w:eastAsia="Times New Roman" w:cs="Arial"/>
                <w:b/>
                <w:lang w:val="ro-RO" w:eastAsia="ro-RO"/>
              </w:rPr>
            </w:pPr>
            <w:bookmarkStart w:id="0" w:name="_GoBack"/>
            <w:bookmarkEnd w:id="0"/>
          </w:p>
        </w:tc>
        <w:tc>
          <w:tcPr>
            <w:tcW w:w="2390" w:type="dxa"/>
          </w:tcPr>
          <w:p w:rsidR="00AC2FD5" w:rsidRPr="00111C33" w:rsidRDefault="00AC2FD5" w:rsidP="005474FA">
            <w:pPr>
              <w:spacing w:after="0" w:line="240" w:lineRule="auto"/>
              <w:ind w:left="-108" w:right="-108"/>
              <w:jc w:val="center"/>
              <w:rPr>
                <w:rFonts w:eastAsia="Times New Roman"/>
                <w:b/>
                <w:lang w:val="ro-RO" w:eastAsia="ro-RO"/>
              </w:rPr>
            </w:pPr>
          </w:p>
        </w:tc>
        <w:tc>
          <w:tcPr>
            <w:tcW w:w="990" w:type="dxa"/>
          </w:tcPr>
          <w:p w:rsidR="00AC2FD5" w:rsidRPr="00111C33" w:rsidRDefault="00AC2FD5" w:rsidP="00E56057">
            <w:pPr>
              <w:spacing w:after="0" w:line="240" w:lineRule="auto"/>
              <w:ind w:left="-108" w:right="-108"/>
              <w:jc w:val="center"/>
              <w:rPr>
                <w:rFonts w:eastAsia="Times New Roman"/>
                <w:b/>
                <w:sz w:val="24"/>
                <w:szCs w:val="24"/>
                <w:lang w:val="ro-RO"/>
              </w:rPr>
            </w:pPr>
          </w:p>
        </w:tc>
        <w:tc>
          <w:tcPr>
            <w:tcW w:w="3992" w:type="dxa"/>
          </w:tcPr>
          <w:p w:rsidR="00AC2FD5" w:rsidRPr="00111C33" w:rsidRDefault="00AC2FD5" w:rsidP="00331C7C">
            <w:pPr>
              <w:spacing w:after="0" w:line="240" w:lineRule="auto"/>
              <w:ind w:left="33"/>
              <w:jc w:val="left"/>
              <w:rPr>
                <w:sz w:val="24"/>
                <w:szCs w:val="24"/>
                <w:lang w:val="ro-RO"/>
              </w:rPr>
            </w:pPr>
          </w:p>
        </w:tc>
      </w:tr>
      <w:tr w:rsidR="00AC2FD5" w:rsidRPr="00111C33" w:rsidTr="002002FE">
        <w:trPr>
          <w:jc w:val="center"/>
        </w:trPr>
        <w:tc>
          <w:tcPr>
            <w:tcW w:w="548" w:type="dxa"/>
          </w:tcPr>
          <w:p w:rsidR="00AC2FD5" w:rsidRDefault="00AC2FD5" w:rsidP="00983112">
            <w:pPr>
              <w:spacing w:after="0" w:line="240" w:lineRule="auto"/>
              <w:ind w:left="0" w:hanging="63"/>
              <w:jc w:val="center"/>
              <w:rPr>
                <w:rFonts w:eastAsia="Times New Roman" w:cs="Arial"/>
                <w:b/>
                <w:sz w:val="24"/>
                <w:szCs w:val="24"/>
                <w:lang w:val="ro-RO" w:eastAsia="ro-RO"/>
              </w:rPr>
            </w:pPr>
            <w:r>
              <w:rPr>
                <w:rFonts w:eastAsia="Times New Roman" w:cs="Arial"/>
                <w:b/>
                <w:sz w:val="24"/>
                <w:szCs w:val="24"/>
                <w:lang w:val="ro-RO" w:eastAsia="ro-RO"/>
              </w:rPr>
              <w:t>19.</w:t>
            </w:r>
          </w:p>
        </w:tc>
        <w:tc>
          <w:tcPr>
            <w:tcW w:w="7938" w:type="dxa"/>
            <w:vAlign w:val="center"/>
          </w:tcPr>
          <w:p w:rsidR="00AC2FD5" w:rsidRPr="002002FE" w:rsidRDefault="00AC2FD5" w:rsidP="00F21397">
            <w:pPr>
              <w:spacing w:after="0" w:line="240" w:lineRule="auto"/>
              <w:ind w:left="0"/>
              <w:rPr>
                <w:rFonts w:eastAsia="Times New Roman" w:cs="Arial"/>
                <w:b/>
                <w:lang w:eastAsia="ro-RO"/>
              </w:rPr>
            </w:pPr>
          </w:p>
        </w:tc>
        <w:tc>
          <w:tcPr>
            <w:tcW w:w="2390" w:type="dxa"/>
          </w:tcPr>
          <w:p w:rsidR="00AC2FD5" w:rsidRPr="00111C33" w:rsidRDefault="00AC2FD5" w:rsidP="005474FA">
            <w:pPr>
              <w:spacing w:after="0" w:line="240" w:lineRule="auto"/>
              <w:ind w:left="-108" w:right="-108"/>
              <w:jc w:val="center"/>
              <w:rPr>
                <w:rFonts w:eastAsia="Times New Roman"/>
                <w:b/>
                <w:lang w:val="ro-RO" w:eastAsia="ro-RO"/>
              </w:rPr>
            </w:pPr>
          </w:p>
        </w:tc>
        <w:tc>
          <w:tcPr>
            <w:tcW w:w="990" w:type="dxa"/>
          </w:tcPr>
          <w:p w:rsidR="00AC2FD5" w:rsidRPr="00111C33" w:rsidRDefault="00AC2FD5" w:rsidP="00F21397">
            <w:pPr>
              <w:spacing w:after="0" w:line="240" w:lineRule="auto"/>
              <w:ind w:left="-108" w:right="-108"/>
              <w:jc w:val="center"/>
              <w:rPr>
                <w:rFonts w:eastAsia="Times New Roman"/>
                <w:b/>
                <w:sz w:val="24"/>
                <w:szCs w:val="24"/>
                <w:lang w:val="ro-RO"/>
              </w:rPr>
            </w:pPr>
          </w:p>
        </w:tc>
        <w:tc>
          <w:tcPr>
            <w:tcW w:w="3992" w:type="dxa"/>
          </w:tcPr>
          <w:p w:rsidR="00AC2FD5" w:rsidRPr="00862B5D" w:rsidRDefault="00AC2FD5" w:rsidP="000C6E8D">
            <w:pPr>
              <w:spacing w:after="0" w:line="240" w:lineRule="auto"/>
              <w:ind w:left="175"/>
              <w:jc w:val="left"/>
              <w:rPr>
                <w:b/>
                <w:sz w:val="24"/>
                <w:szCs w:val="24"/>
                <w:lang w:val="ro-RO"/>
              </w:rPr>
            </w:pPr>
          </w:p>
        </w:tc>
      </w:tr>
      <w:tr w:rsidR="00AC2FD5" w:rsidRPr="00F876F6" w:rsidTr="002002FE">
        <w:trPr>
          <w:trHeight w:val="593"/>
          <w:jc w:val="center"/>
        </w:trPr>
        <w:tc>
          <w:tcPr>
            <w:tcW w:w="548" w:type="dxa"/>
          </w:tcPr>
          <w:p w:rsidR="00AC2FD5" w:rsidRPr="00F876F6" w:rsidRDefault="00AC2FD5" w:rsidP="001859D9">
            <w:pPr>
              <w:spacing w:after="0" w:line="240" w:lineRule="auto"/>
              <w:ind w:left="0" w:hanging="63"/>
              <w:jc w:val="center"/>
              <w:rPr>
                <w:rFonts w:eastAsia="Times New Roman" w:cs="Arial"/>
                <w:b/>
                <w:sz w:val="24"/>
                <w:szCs w:val="24"/>
                <w:lang w:val="ro-RO" w:eastAsia="ro-RO"/>
              </w:rPr>
            </w:pPr>
            <w:r>
              <w:rPr>
                <w:rFonts w:eastAsia="Times New Roman" w:cs="Arial"/>
                <w:b/>
                <w:sz w:val="24"/>
                <w:szCs w:val="24"/>
                <w:lang w:val="ro-RO" w:eastAsia="ro-RO"/>
              </w:rPr>
              <w:t>20.</w:t>
            </w:r>
          </w:p>
        </w:tc>
        <w:tc>
          <w:tcPr>
            <w:tcW w:w="7938" w:type="dxa"/>
          </w:tcPr>
          <w:p w:rsidR="00AC2FD5" w:rsidRPr="002002FE" w:rsidRDefault="00AC2FD5" w:rsidP="00AB185E">
            <w:pPr>
              <w:spacing w:after="0" w:line="240" w:lineRule="auto"/>
              <w:ind w:left="0"/>
              <w:rPr>
                <w:rFonts w:eastAsia="Times New Roman" w:cs="Arial"/>
                <w:b/>
                <w:lang w:val="ro-RO" w:eastAsia="ro-RO"/>
              </w:rPr>
            </w:pPr>
          </w:p>
        </w:tc>
        <w:tc>
          <w:tcPr>
            <w:tcW w:w="2390" w:type="dxa"/>
          </w:tcPr>
          <w:p w:rsidR="00AC2FD5" w:rsidRPr="003225E2" w:rsidRDefault="00AC2FD5" w:rsidP="00D95744">
            <w:pPr>
              <w:spacing w:after="0" w:line="240" w:lineRule="auto"/>
              <w:ind w:left="-108" w:right="-108"/>
              <w:jc w:val="center"/>
              <w:rPr>
                <w:rFonts w:eastAsia="Times New Roman"/>
                <w:b/>
                <w:lang w:val="ro-RO" w:eastAsia="ro-RO"/>
              </w:rPr>
            </w:pPr>
          </w:p>
        </w:tc>
        <w:tc>
          <w:tcPr>
            <w:tcW w:w="990" w:type="dxa"/>
          </w:tcPr>
          <w:p w:rsidR="00AC2FD5" w:rsidRPr="00F876F6" w:rsidRDefault="00AC2FD5" w:rsidP="003373CB">
            <w:pPr>
              <w:spacing w:after="0" w:line="240" w:lineRule="auto"/>
              <w:ind w:left="-108" w:right="-108"/>
              <w:jc w:val="center"/>
              <w:rPr>
                <w:rFonts w:eastAsia="Times New Roman"/>
                <w:b/>
                <w:sz w:val="24"/>
                <w:szCs w:val="24"/>
                <w:lang w:val="ro-RO"/>
              </w:rPr>
            </w:pPr>
          </w:p>
        </w:tc>
        <w:tc>
          <w:tcPr>
            <w:tcW w:w="3992" w:type="dxa"/>
          </w:tcPr>
          <w:p w:rsidR="00AC2FD5" w:rsidRPr="00F876F6" w:rsidRDefault="00AC2FD5" w:rsidP="000C6E8D">
            <w:pPr>
              <w:spacing w:after="0" w:line="240" w:lineRule="auto"/>
              <w:ind w:left="33"/>
              <w:jc w:val="left"/>
              <w:rPr>
                <w:sz w:val="24"/>
                <w:szCs w:val="24"/>
                <w:lang w:val="ro-RO"/>
              </w:rPr>
            </w:pPr>
          </w:p>
        </w:tc>
      </w:tr>
      <w:tr w:rsidR="00AC2FD5" w:rsidRPr="003225E2" w:rsidTr="002002FE">
        <w:trPr>
          <w:trHeight w:val="309"/>
          <w:jc w:val="center"/>
        </w:trPr>
        <w:tc>
          <w:tcPr>
            <w:tcW w:w="548" w:type="dxa"/>
          </w:tcPr>
          <w:p w:rsidR="00AC2FD5" w:rsidRPr="003225E2" w:rsidRDefault="00AC2FD5" w:rsidP="00983112">
            <w:pPr>
              <w:spacing w:after="0" w:line="240" w:lineRule="auto"/>
              <w:ind w:left="0" w:hanging="63"/>
              <w:jc w:val="center"/>
              <w:rPr>
                <w:rFonts w:eastAsia="Times New Roman" w:cs="Arial"/>
                <w:b/>
                <w:lang w:val="ro-RO" w:eastAsia="ro-RO"/>
              </w:rPr>
            </w:pPr>
            <w:r w:rsidRPr="003225E2">
              <w:rPr>
                <w:rFonts w:eastAsia="Times New Roman" w:cs="Arial"/>
                <w:b/>
                <w:lang w:val="ro-RO" w:eastAsia="ro-RO"/>
              </w:rPr>
              <w:t>2</w:t>
            </w:r>
            <w:r>
              <w:rPr>
                <w:rFonts w:eastAsia="Times New Roman" w:cs="Arial"/>
                <w:b/>
                <w:lang w:val="ro-RO" w:eastAsia="ro-RO"/>
              </w:rPr>
              <w:t>1</w:t>
            </w:r>
            <w:r w:rsidRPr="003225E2">
              <w:rPr>
                <w:rFonts w:eastAsia="Times New Roman" w:cs="Arial"/>
                <w:b/>
                <w:lang w:val="ro-RO" w:eastAsia="ro-RO"/>
              </w:rPr>
              <w:t>.</w:t>
            </w:r>
          </w:p>
        </w:tc>
        <w:tc>
          <w:tcPr>
            <w:tcW w:w="7938" w:type="dxa"/>
          </w:tcPr>
          <w:p w:rsidR="00AC2FD5" w:rsidRPr="002002FE" w:rsidRDefault="00AC2FD5" w:rsidP="002002FE">
            <w:pPr>
              <w:spacing w:after="0" w:line="240" w:lineRule="auto"/>
              <w:ind w:left="0"/>
              <w:rPr>
                <w:rFonts w:eastAsia="Times New Roman"/>
                <w:b/>
                <w:iCs/>
                <w:lang w:val="ro-RO" w:eastAsia="ro-RO"/>
              </w:rPr>
            </w:pPr>
          </w:p>
        </w:tc>
        <w:tc>
          <w:tcPr>
            <w:tcW w:w="2390" w:type="dxa"/>
          </w:tcPr>
          <w:p w:rsidR="00AC2FD5" w:rsidRPr="003225E2" w:rsidRDefault="00AC2FD5" w:rsidP="005474FA">
            <w:pPr>
              <w:spacing w:after="0" w:line="240" w:lineRule="auto"/>
              <w:ind w:left="-108" w:right="-108"/>
              <w:jc w:val="center"/>
              <w:rPr>
                <w:rFonts w:eastAsia="Times New Roman"/>
                <w:b/>
                <w:lang w:val="ro-RO" w:eastAsia="ro-RO"/>
              </w:rPr>
            </w:pPr>
          </w:p>
        </w:tc>
        <w:tc>
          <w:tcPr>
            <w:tcW w:w="990" w:type="dxa"/>
          </w:tcPr>
          <w:p w:rsidR="00AC2FD5" w:rsidRPr="003225E2" w:rsidRDefault="00AC2FD5" w:rsidP="005474FA">
            <w:pPr>
              <w:spacing w:after="0" w:line="240" w:lineRule="auto"/>
              <w:ind w:left="-108" w:right="-108"/>
              <w:jc w:val="center"/>
              <w:rPr>
                <w:rFonts w:eastAsia="Times New Roman"/>
                <w:b/>
                <w:lang w:val="ro-RO"/>
              </w:rPr>
            </w:pPr>
          </w:p>
        </w:tc>
        <w:tc>
          <w:tcPr>
            <w:tcW w:w="3992" w:type="dxa"/>
          </w:tcPr>
          <w:p w:rsidR="00AC2FD5" w:rsidRPr="003225E2" w:rsidRDefault="00AC2FD5" w:rsidP="000C6E8D">
            <w:pPr>
              <w:spacing w:after="0" w:line="240" w:lineRule="auto"/>
              <w:ind w:left="33"/>
              <w:jc w:val="left"/>
              <w:rPr>
                <w:lang w:val="ro-RO"/>
              </w:rPr>
            </w:pPr>
          </w:p>
        </w:tc>
      </w:tr>
      <w:tr w:rsidR="00AC2FD5" w:rsidRPr="007C42B0" w:rsidTr="002002FE">
        <w:trPr>
          <w:trHeight w:val="309"/>
          <w:jc w:val="center"/>
        </w:trPr>
        <w:tc>
          <w:tcPr>
            <w:tcW w:w="548" w:type="dxa"/>
          </w:tcPr>
          <w:p w:rsidR="00AC2FD5" w:rsidRPr="00CB6C91" w:rsidRDefault="00AC2FD5" w:rsidP="00983112">
            <w:pPr>
              <w:spacing w:after="0" w:line="240" w:lineRule="auto"/>
              <w:ind w:left="0" w:hanging="63"/>
              <w:jc w:val="center"/>
              <w:rPr>
                <w:rFonts w:eastAsia="Times New Roman" w:cs="Arial"/>
                <w:b/>
                <w:sz w:val="24"/>
                <w:szCs w:val="24"/>
                <w:lang w:val="ro-RO" w:eastAsia="ro-RO"/>
              </w:rPr>
            </w:pPr>
            <w:r w:rsidRPr="00CB6C91">
              <w:rPr>
                <w:rFonts w:eastAsia="Times New Roman" w:cs="Arial"/>
                <w:b/>
                <w:sz w:val="24"/>
                <w:szCs w:val="24"/>
                <w:lang w:val="ro-RO" w:eastAsia="ro-RO"/>
              </w:rPr>
              <w:t>2</w:t>
            </w:r>
            <w:r>
              <w:rPr>
                <w:rFonts w:eastAsia="Times New Roman" w:cs="Arial"/>
                <w:b/>
                <w:sz w:val="24"/>
                <w:szCs w:val="24"/>
                <w:lang w:val="ro-RO" w:eastAsia="ro-RO"/>
              </w:rPr>
              <w:t>2</w:t>
            </w:r>
            <w:r w:rsidRPr="00CB6C91">
              <w:rPr>
                <w:rFonts w:eastAsia="Times New Roman" w:cs="Arial"/>
                <w:b/>
                <w:sz w:val="24"/>
                <w:szCs w:val="24"/>
                <w:lang w:val="ro-RO" w:eastAsia="ro-RO"/>
              </w:rPr>
              <w:t>.</w:t>
            </w:r>
          </w:p>
        </w:tc>
        <w:tc>
          <w:tcPr>
            <w:tcW w:w="7938" w:type="dxa"/>
            <w:vAlign w:val="center"/>
          </w:tcPr>
          <w:p w:rsidR="00AC2FD5" w:rsidRPr="004444AD" w:rsidRDefault="00AC2FD5" w:rsidP="000461DC">
            <w:pPr>
              <w:spacing w:after="0" w:line="240" w:lineRule="auto"/>
              <w:ind w:left="0"/>
              <w:rPr>
                <w:rFonts w:eastAsia="Times New Roman"/>
                <w:lang w:val="ro-RO" w:eastAsia="ro-RO"/>
              </w:rPr>
            </w:pPr>
          </w:p>
        </w:tc>
        <w:tc>
          <w:tcPr>
            <w:tcW w:w="2390" w:type="dxa"/>
          </w:tcPr>
          <w:p w:rsidR="00AC2FD5" w:rsidRPr="00CB6C91" w:rsidRDefault="00AC2FD5" w:rsidP="000461DC">
            <w:pPr>
              <w:spacing w:after="0" w:line="240" w:lineRule="auto"/>
              <w:ind w:left="-108" w:right="-108"/>
              <w:jc w:val="center"/>
              <w:rPr>
                <w:rFonts w:eastAsia="Times New Roman"/>
                <w:b/>
                <w:lang w:val="ro-RO" w:eastAsia="ro-RO"/>
              </w:rPr>
            </w:pPr>
          </w:p>
        </w:tc>
        <w:tc>
          <w:tcPr>
            <w:tcW w:w="990" w:type="dxa"/>
          </w:tcPr>
          <w:p w:rsidR="00AC2FD5" w:rsidRPr="00CB6C91" w:rsidRDefault="00AC2FD5" w:rsidP="005474FA">
            <w:pPr>
              <w:spacing w:after="0" w:line="240" w:lineRule="auto"/>
              <w:ind w:left="-108" w:right="-108"/>
              <w:jc w:val="center"/>
              <w:rPr>
                <w:rFonts w:eastAsia="Times New Roman"/>
                <w:b/>
                <w:lang w:val="ro-RO"/>
              </w:rPr>
            </w:pPr>
          </w:p>
        </w:tc>
        <w:tc>
          <w:tcPr>
            <w:tcW w:w="3992" w:type="dxa"/>
          </w:tcPr>
          <w:p w:rsidR="00AC2FD5" w:rsidRPr="00CB6C91" w:rsidRDefault="00AC2FD5" w:rsidP="000C6E8D">
            <w:pPr>
              <w:spacing w:after="0" w:line="240" w:lineRule="auto"/>
              <w:ind w:left="175"/>
              <w:jc w:val="left"/>
              <w:rPr>
                <w:lang w:val="ro-RO"/>
              </w:rPr>
            </w:pPr>
          </w:p>
        </w:tc>
      </w:tr>
      <w:tr w:rsidR="00AC2FD5" w:rsidRPr="00CB6C91" w:rsidTr="002002FE">
        <w:trPr>
          <w:trHeight w:val="309"/>
          <w:jc w:val="center"/>
        </w:trPr>
        <w:tc>
          <w:tcPr>
            <w:tcW w:w="548" w:type="dxa"/>
          </w:tcPr>
          <w:p w:rsidR="00AC2FD5" w:rsidRPr="00CB6C91" w:rsidRDefault="00AC2FD5" w:rsidP="00983112">
            <w:pPr>
              <w:spacing w:after="0" w:line="240" w:lineRule="auto"/>
              <w:ind w:left="0" w:hanging="63"/>
              <w:jc w:val="center"/>
              <w:rPr>
                <w:rFonts w:eastAsia="Times New Roman" w:cs="Arial"/>
                <w:b/>
                <w:sz w:val="24"/>
                <w:szCs w:val="24"/>
                <w:lang w:val="ro-RO" w:eastAsia="ro-RO"/>
              </w:rPr>
            </w:pPr>
            <w:r>
              <w:rPr>
                <w:rFonts w:eastAsia="Times New Roman" w:cs="Arial"/>
                <w:b/>
                <w:sz w:val="24"/>
                <w:szCs w:val="24"/>
                <w:lang w:val="ro-RO" w:eastAsia="ro-RO"/>
              </w:rPr>
              <w:t>23.</w:t>
            </w:r>
          </w:p>
        </w:tc>
        <w:tc>
          <w:tcPr>
            <w:tcW w:w="7938" w:type="dxa"/>
            <w:vAlign w:val="center"/>
          </w:tcPr>
          <w:p w:rsidR="00AC2FD5" w:rsidRPr="002002FE" w:rsidRDefault="00AC2FD5" w:rsidP="009062B3">
            <w:pPr>
              <w:spacing w:after="0" w:line="240" w:lineRule="auto"/>
              <w:ind w:left="0"/>
              <w:rPr>
                <w:rFonts w:eastAsia="Times New Roman"/>
                <w:b/>
                <w:lang w:val="ro-RO" w:eastAsia="ro-RO"/>
              </w:rPr>
            </w:pPr>
          </w:p>
        </w:tc>
        <w:tc>
          <w:tcPr>
            <w:tcW w:w="2390" w:type="dxa"/>
          </w:tcPr>
          <w:p w:rsidR="00AC2FD5" w:rsidRPr="00CB6C91" w:rsidRDefault="00AC2FD5" w:rsidP="000461DC">
            <w:pPr>
              <w:spacing w:after="0" w:line="240" w:lineRule="auto"/>
              <w:ind w:left="-108" w:right="-108"/>
              <w:jc w:val="center"/>
              <w:rPr>
                <w:rFonts w:eastAsia="Times New Roman"/>
                <w:b/>
                <w:lang w:val="ro-RO" w:eastAsia="ro-RO"/>
              </w:rPr>
            </w:pPr>
          </w:p>
        </w:tc>
        <w:tc>
          <w:tcPr>
            <w:tcW w:w="990" w:type="dxa"/>
          </w:tcPr>
          <w:p w:rsidR="00AC2FD5" w:rsidRPr="00CB6C91" w:rsidRDefault="00AC2FD5" w:rsidP="009062B3">
            <w:pPr>
              <w:spacing w:after="0" w:line="240" w:lineRule="auto"/>
              <w:ind w:left="-108" w:right="-108"/>
              <w:jc w:val="center"/>
              <w:rPr>
                <w:rFonts w:eastAsia="Times New Roman"/>
                <w:b/>
                <w:lang w:val="ro-RO"/>
              </w:rPr>
            </w:pPr>
          </w:p>
        </w:tc>
        <w:tc>
          <w:tcPr>
            <w:tcW w:w="3992" w:type="dxa"/>
          </w:tcPr>
          <w:p w:rsidR="00AC2FD5" w:rsidRPr="00CB6C91" w:rsidRDefault="00AC2FD5" w:rsidP="009062B3">
            <w:pPr>
              <w:spacing w:after="0" w:line="240" w:lineRule="auto"/>
              <w:ind w:left="0"/>
              <w:jc w:val="left"/>
              <w:rPr>
                <w:lang w:val="ro-RO"/>
              </w:rPr>
            </w:pPr>
            <w:r w:rsidRPr="009062B3">
              <w:rPr>
                <w:lang w:val="ro-RO"/>
              </w:rPr>
              <w:t xml:space="preserve">- </w:t>
            </w:r>
          </w:p>
        </w:tc>
      </w:tr>
      <w:tr w:rsidR="00AC2FD5" w:rsidRPr="00551342" w:rsidTr="002002FE">
        <w:trPr>
          <w:trHeight w:val="309"/>
          <w:jc w:val="center"/>
        </w:trPr>
        <w:tc>
          <w:tcPr>
            <w:tcW w:w="548" w:type="dxa"/>
          </w:tcPr>
          <w:p w:rsidR="00AC2FD5" w:rsidRPr="00551342" w:rsidRDefault="00AC2FD5" w:rsidP="00983112">
            <w:pPr>
              <w:spacing w:after="0" w:line="240" w:lineRule="auto"/>
              <w:ind w:left="0" w:hanging="63"/>
              <w:jc w:val="center"/>
              <w:rPr>
                <w:rFonts w:eastAsia="Times New Roman" w:cs="Arial"/>
                <w:b/>
                <w:sz w:val="24"/>
                <w:szCs w:val="24"/>
                <w:lang w:val="ro-RO" w:eastAsia="ro-RO"/>
              </w:rPr>
            </w:pPr>
            <w:r w:rsidRPr="00551342">
              <w:rPr>
                <w:rFonts w:eastAsia="Times New Roman" w:cs="Arial"/>
                <w:b/>
                <w:sz w:val="24"/>
                <w:szCs w:val="24"/>
                <w:lang w:val="ro-RO" w:eastAsia="ro-RO"/>
              </w:rPr>
              <w:t>2</w:t>
            </w:r>
            <w:r>
              <w:rPr>
                <w:rFonts w:eastAsia="Times New Roman" w:cs="Arial"/>
                <w:b/>
                <w:sz w:val="24"/>
                <w:szCs w:val="24"/>
                <w:lang w:val="ro-RO" w:eastAsia="ro-RO"/>
              </w:rPr>
              <w:t>4</w:t>
            </w:r>
            <w:r w:rsidRPr="00551342">
              <w:rPr>
                <w:rFonts w:eastAsia="Times New Roman" w:cs="Arial"/>
                <w:b/>
                <w:sz w:val="24"/>
                <w:szCs w:val="24"/>
                <w:lang w:val="ro-RO" w:eastAsia="ro-RO"/>
              </w:rPr>
              <w:t>.</w:t>
            </w:r>
          </w:p>
        </w:tc>
        <w:tc>
          <w:tcPr>
            <w:tcW w:w="7938" w:type="dxa"/>
            <w:vAlign w:val="center"/>
          </w:tcPr>
          <w:p w:rsidR="00AC2FD5" w:rsidRPr="002002FE" w:rsidRDefault="00AC2FD5" w:rsidP="002B2841">
            <w:pPr>
              <w:spacing w:after="0" w:line="240" w:lineRule="auto"/>
              <w:ind w:left="0"/>
              <w:rPr>
                <w:rFonts w:eastAsia="Times New Roman"/>
                <w:b/>
                <w:lang w:val="ro-RO" w:eastAsia="ro-RO"/>
              </w:rPr>
            </w:pPr>
          </w:p>
        </w:tc>
        <w:tc>
          <w:tcPr>
            <w:tcW w:w="2390" w:type="dxa"/>
          </w:tcPr>
          <w:p w:rsidR="00AC2FD5" w:rsidRPr="00551342" w:rsidRDefault="00AC2FD5" w:rsidP="002B2841">
            <w:pPr>
              <w:spacing w:after="0" w:line="240" w:lineRule="auto"/>
              <w:ind w:left="-108" w:right="-108"/>
              <w:jc w:val="center"/>
              <w:rPr>
                <w:rFonts w:eastAsia="Times New Roman"/>
                <w:b/>
                <w:lang w:val="ro-RO" w:eastAsia="ro-RO"/>
              </w:rPr>
            </w:pPr>
          </w:p>
        </w:tc>
        <w:tc>
          <w:tcPr>
            <w:tcW w:w="990" w:type="dxa"/>
          </w:tcPr>
          <w:p w:rsidR="00AC2FD5" w:rsidRPr="00551342" w:rsidRDefault="00AC2FD5" w:rsidP="002B2841">
            <w:pPr>
              <w:spacing w:after="0" w:line="240" w:lineRule="auto"/>
              <w:ind w:left="-108" w:right="-108"/>
              <w:jc w:val="center"/>
              <w:rPr>
                <w:rFonts w:eastAsia="Times New Roman"/>
                <w:b/>
                <w:lang w:val="ro-RO"/>
              </w:rPr>
            </w:pPr>
          </w:p>
        </w:tc>
        <w:tc>
          <w:tcPr>
            <w:tcW w:w="3992" w:type="dxa"/>
          </w:tcPr>
          <w:p w:rsidR="00AC2FD5" w:rsidRPr="00551342" w:rsidRDefault="00AC2FD5" w:rsidP="002B2841">
            <w:pPr>
              <w:spacing w:after="0" w:line="240" w:lineRule="auto"/>
              <w:ind w:left="175"/>
              <w:jc w:val="left"/>
              <w:rPr>
                <w:lang w:val="ro-RO"/>
              </w:rPr>
            </w:pPr>
          </w:p>
        </w:tc>
      </w:tr>
      <w:tr w:rsidR="00AC2FD5" w:rsidRPr="00551342" w:rsidTr="002002FE">
        <w:trPr>
          <w:trHeight w:val="309"/>
          <w:jc w:val="center"/>
        </w:trPr>
        <w:tc>
          <w:tcPr>
            <w:tcW w:w="548" w:type="dxa"/>
          </w:tcPr>
          <w:p w:rsidR="00AC2FD5" w:rsidRPr="00551342" w:rsidRDefault="00AC2FD5" w:rsidP="00983112">
            <w:pPr>
              <w:spacing w:after="0" w:line="240" w:lineRule="auto"/>
              <w:ind w:left="0" w:hanging="63"/>
              <w:jc w:val="center"/>
              <w:rPr>
                <w:rFonts w:eastAsia="Times New Roman" w:cs="Arial"/>
                <w:b/>
                <w:sz w:val="24"/>
                <w:szCs w:val="24"/>
                <w:lang w:val="ro-RO" w:eastAsia="ro-RO"/>
              </w:rPr>
            </w:pPr>
            <w:r>
              <w:rPr>
                <w:rFonts w:eastAsia="Times New Roman" w:cs="Arial"/>
                <w:b/>
                <w:sz w:val="24"/>
                <w:szCs w:val="24"/>
                <w:lang w:val="ro-RO" w:eastAsia="ro-RO"/>
              </w:rPr>
              <w:lastRenderedPageBreak/>
              <w:t>25.</w:t>
            </w:r>
          </w:p>
        </w:tc>
        <w:tc>
          <w:tcPr>
            <w:tcW w:w="7938" w:type="dxa"/>
            <w:vAlign w:val="center"/>
          </w:tcPr>
          <w:p w:rsidR="00AC2FD5" w:rsidRPr="002002FE" w:rsidRDefault="00AC2FD5" w:rsidP="002B2841">
            <w:pPr>
              <w:spacing w:after="0" w:line="240" w:lineRule="auto"/>
              <w:ind w:left="0"/>
              <w:rPr>
                <w:rFonts w:eastAsia="Times New Roman"/>
                <w:b/>
                <w:lang w:val="ro-RO" w:eastAsia="ro-RO"/>
              </w:rPr>
            </w:pPr>
          </w:p>
        </w:tc>
        <w:tc>
          <w:tcPr>
            <w:tcW w:w="2390" w:type="dxa"/>
            <w:noWrap/>
          </w:tcPr>
          <w:p w:rsidR="00AC2FD5" w:rsidRPr="00551342" w:rsidRDefault="00AC2FD5" w:rsidP="003004C6">
            <w:pPr>
              <w:spacing w:after="0" w:line="240" w:lineRule="auto"/>
              <w:ind w:left="-108" w:right="-108"/>
              <w:jc w:val="center"/>
              <w:rPr>
                <w:rFonts w:eastAsia="Times New Roman"/>
                <w:b/>
                <w:lang w:val="ro-RO" w:eastAsia="ro-RO"/>
              </w:rPr>
            </w:pPr>
          </w:p>
        </w:tc>
        <w:tc>
          <w:tcPr>
            <w:tcW w:w="990" w:type="dxa"/>
          </w:tcPr>
          <w:p w:rsidR="00AC2FD5" w:rsidRPr="00551342" w:rsidRDefault="00AC2FD5" w:rsidP="001C7B4E">
            <w:pPr>
              <w:spacing w:after="0" w:line="240" w:lineRule="auto"/>
              <w:ind w:left="-108" w:right="-108"/>
              <w:jc w:val="center"/>
              <w:rPr>
                <w:rFonts w:eastAsia="Times New Roman"/>
                <w:b/>
                <w:lang w:val="ro-RO"/>
              </w:rPr>
            </w:pPr>
          </w:p>
        </w:tc>
        <w:tc>
          <w:tcPr>
            <w:tcW w:w="3992" w:type="dxa"/>
          </w:tcPr>
          <w:p w:rsidR="00AC2FD5" w:rsidRPr="00551342" w:rsidRDefault="00AC2FD5" w:rsidP="002B2841">
            <w:pPr>
              <w:spacing w:after="0" w:line="240" w:lineRule="auto"/>
              <w:ind w:left="175"/>
              <w:jc w:val="left"/>
              <w:rPr>
                <w:lang w:val="ro-RO"/>
              </w:rPr>
            </w:pPr>
          </w:p>
        </w:tc>
      </w:tr>
    </w:tbl>
    <w:p w:rsidR="00AC2FD5" w:rsidRPr="00461913" w:rsidRDefault="00AC2FD5" w:rsidP="005474FA">
      <w:pPr>
        <w:spacing w:after="0" w:line="240" w:lineRule="auto"/>
        <w:ind w:left="0"/>
        <w:rPr>
          <w:color w:val="000000"/>
          <w:sz w:val="24"/>
          <w:szCs w:val="24"/>
          <w:lang w:val="ro-RO"/>
        </w:rPr>
      </w:pPr>
    </w:p>
    <w:p w:rsidR="00AC2FD5" w:rsidRDefault="00AC2FD5" w:rsidP="00210F45">
      <w:pPr>
        <w:spacing w:after="0" w:line="240" w:lineRule="auto"/>
        <w:ind w:left="0"/>
        <w:jc w:val="center"/>
        <w:rPr>
          <w:b/>
          <w:color w:val="000000"/>
          <w:sz w:val="24"/>
          <w:szCs w:val="24"/>
          <w:lang w:val="ro-RO"/>
        </w:rPr>
      </w:pPr>
      <w:r w:rsidRPr="00210F45">
        <w:rPr>
          <w:b/>
          <w:color w:val="000000"/>
          <w:sz w:val="24"/>
          <w:szCs w:val="24"/>
          <w:lang w:val="ro-RO"/>
        </w:rPr>
        <w:t>INSPECTOR SEF</w:t>
      </w:r>
    </w:p>
    <w:p w:rsidR="00AC2FD5" w:rsidRDefault="00AC2FD5" w:rsidP="00210F45">
      <w:pPr>
        <w:spacing w:after="0" w:line="240" w:lineRule="auto"/>
        <w:ind w:left="0"/>
        <w:jc w:val="center"/>
        <w:rPr>
          <w:b/>
          <w:color w:val="000000"/>
          <w:sz w:val="24"/>
          <w:szCs w:val="24"/>
          <w:lang w:val="ro-RO"/>
        </w:rPr>
      </w:pPr>
      <w:r>
        <w:rPr>
          <w:b/>
          <w:color w:val="000000"/>
          <w:sz w:val="24"/>
          <w:szCs w:val="24"/>
          <w:lang w:val="ro-RO"/>
        </w:rPr>
        <w:t>BECHEANU MARIAN</w:t>
      </w:r>
    </w:p>
    <w:p w:rsidR="00AC2FD5" w:rsidRDefault="00AC2FD5" w:rsidP="00210F45">
      <w:pPr>
        <w:spacing w:after="0" w:line="240" w:lineRule="auto"/>
        <w:ind w:left="0"/>
        <w:jc w:val="center"/>
        <w:rPr>
          <w:b/>
          <w:color w:val="000000"/>
          <w:sz w:val="24"/>
          <w:szCs w:val="24"/>
          <w:lang w:val="ro-RO"/>
        </w:rPr>
      </w:pPr>
    </w:p>
    <w:p w:rsidR="00AC2FD5" w:rsidRDefault="00AC2FD5" w:rsidP="00210F45">
      <w:pPr>
        <w:spacing w:after="0" w:line="240" w:lineRule="auto"/>
        <w:ind w:left="0"/>
        <w:jc w:val="center"/>
        <w:rPr>
          <w:b/>
          <w:color w:val="000000"/>
          <w:sz w:val="24"/>
          <w:szCs w:val="24"/>
          <w:lang w:val="ro-RO"/>
        </w:rPr>
      </w:pPr>
      <w:r>
        <w:rPr>
          <w:b/>
          <w:color w:val="000000"/>
          <w:sz w:val="24"/>
          <w:szCs w:val="24"/>
          <w:lang w:val="ro-RO"/>
        </w:rPr>
        <w:t>p.INSPECTOR SEF ADJUNCT SSM</w:t>
      </w:r>
    </w:p>
    <w:p w:rsidR="00AC2FD5" w:rsidRPr="00210F45" w:rsidRDefault="00AC2FD5" w:rsidP="00210F45">
      <w:pPr>
        <w:spacing w:after="0" w:line="240" w:lineRule="auto"/>
        <w:ind w:left="0"/>
        <w:jc w:val="center"/>
        <w:rPr>
          <w:b/>
          <w:color w:val="000000"/>
          <w:sz w:val="24"/>
          <w:szCs w:val="24"/>
          <w:lang w:val="ro-RO"/>
        </w:rPr>
      </w:pPr>
      <w:r>
        <w:rPr>
          <w:b/>
          <w:color w:val="000000"/>
          <w:sz w:val="24"/>
          <w:szCs w:val="24"/>
          <w:lang w:val="ro-RO"/>
        </w:rPr>
        <w:t>BALAN MADALINA</w:t>
      </w:r>
    </w:p>
    <w:sectPr w:rsidR="00AC2FD5" w:rsidRPr="00210F45" w:rsidSect="0015709F">
      <w:headerReference w:type="default" r:id="rId8"/>
      <w:footerReference w:type="default" r:id="rId9"/>
      <w:headerReference w:type="first" r:id="rId10"/>
      <w:footerReference w:type="first" r:id="rId11"/>
      <w:pgSz w:w="16840" w:h="11900" w:orient="landscape" w:code="9"/>
      <w:pgMar w:top="567" w:right="567" w:bottom="567" w:left="567" w:header="340" w:footer="22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46E" w:rsidRDefault="0075546E" w:rsidP="00CD5B3B">
      <w:r>
        <w:separator/>
      </w:r>
    </w:p>
  </w:endnote>
  <w:endnote w:type="continuationSeparator" w:id="0">
    <w:p w:rsidR="0075546E" w:rsidRDefault="0075546E"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MS,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FD5" w:rsidRDefault="0075546E" w:rsidP="00E03227">
    <w:pPr>
      <w:pStyle w:val="Footer"/>
      <w:pBdr>
        <w:top w:val="single" w:sz="4" w:space="1" w:color="D9D9D9"/>
      </w:pBdr>
      <w:jc w:val="right"/>
    </w:pPr>
    <w:r>
      <w:fldChar w:fldCharType="begin"/>
    </w:r>
    <w:r>
      <w:instrText xml:space="preserve"> PAGE   \* MERGEFORMAT </w:instrText>
    </w:r>
    <w:r>
      <w:fldChar w:fldCharType="separate"/>
    </w:r>
    <w:r w:rsidR="003A3650">
      <w:rPr>
        <w:noProof/>
      </w:rPr>
      <w:t>14</w:t>
    </w:r>
    <w:r>
      <w:rPr>
        <w:noProof/>
      </w:rPr>
      <w:fldChar w:fldCharType="end"/>
    </w:r>
    <w:r w:rsidR="00AC2FD5">
      <w:t xml:space="preserve"> | </w:t>
    </w:r>
    <w:r>
      <w:fldChar w:fldCharType="begin"/>
    </w:r>
    <w:r>
      <w:instrText xml:space="preserve"> NUMPAGES   \* MERGEFORMAT </w:instrText>
    </w:r>
    <w:r>
      <w:fldChar w:fldCharType="separate"/>
    </w:r>
    <w:r w:rsidR="003A3650" w:rsidRPr="003A3650">
      <w:rPr>
        <w:noProof/>
        <w:color w:val="808080"/>
        <w:spacing w:val="60"/>
      </w:rPr>
      <w:t>15</w:t>
    </w:r>
    <w:r>
      <w:rPr>
        <w:noProof/>
        <w:color w:val="808080"/>
        <w:spacing w:val="60"/>
      </w:rPr>
      <w:fldChar w:fldCharType="end"/>
    </w:r>
  </w:p>
  <w:p w:rsidR="00AC2FD5" w:rsidRPr="00484F1F" w:rsidRDefault="00AC2FD5" w:rsidP="00C870F0">
    <w:pPr>
      <w:pStyle w:val="Footer"/>
      <w:spacing w:after="0"/>
      <w:ind w:left="0"/>
      <w:rPr>
        <w:b/>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FD5" w:rsidRPr="00E562FC" w:rsidRDefault="00AC2FD5" w:rsidP="00543587">
    <w:pPr>
      <w:pStyle w:val="Footer"/>
      <w:spacing w:after="0"/>
      <w:ind w:left="0"/>
      <w:rPr>
        <w:sz w:val="14"/>
        <w:szCs w:val="14"/>
      </w:rPr>
    </w:pPr>
    <w:r>
      <w:rPr>
        <w:sz w:val="14"/>
        <w:szCs w:val="14"/>
      </w:rPr>
      <w:t>Str. Matei Voievod, nr. 14, Sector 2</w:t>
    </w:r>
    <w:r w:rsidRPr="00E562FC">
      <w:rPr>
        <w:sz w:val="14"/>
        <w:szCs w:val="14"/>
      </w:rPr>
      <w:t>, București</w:t>
    </w:r>
    <w:r>
      <w:rPr>
        <w:sz w:val="14"/>
        <w:szCs w:val="14"/>
      </w:rPr>
      <w:tab/>
    </w:r>
  </w:p>
  <w:p w:rsidR="00AC2FD5" w:rsidRPr="00E562FC" w:rsidRDefault="00AC2FD5" w:rsidP="00543587">
    <w:pPr>
      <w:pStyle w:val="Footer"/>
      <w:spacing w:after="0"/>
      <w:ind w:left="0"/>
      <w:rPr>
        <w:sz w:val="14"/>
        <w:szCs w:val="14"/>
      </w:rPr>
    </w:pPr>
    <w:r>
      <w:rPr>
        <w:sz w:val="14"/>
        <w:szCs w:val="14"/>
      </w:rPr>
      <w:t xml:space="preserve">Tel.: +4 021 302 70 31; fax: +4 021 </w:t>
    </w:r>
    <w:r w:rsidRPr="00484F1F">
      <w:rPr>
        <w:sz w:val="14"/>
        <w:szCs w:val="14"/>
      </w:rPr>
      <w:t>252</w:t>
    </w:r>
    <w:r>
      <w:rPr>
        <w:sz w:val="14"/>
        <w:szCs w:val="14"/>
      </w:rPr>
      <w:t xml:space="preserve"> </w:t>
    </w:r>
    <w:r w:rsidRPr="00484F1F">
      <w:rPr>
        <w:sz w:val="14"/>
        <w:szCs w:val="14"/>
      </w:rPr>
      <w:t>00</w:t>
    </w:r>
    <w:r>
      <w:rPr>
        <w:sz w:val="14"/>
        <w:szCs w:val="14"/>
      </w:rPr>
      <w:t xml:space="preserve"> </w:t>
    </w:r>
    <w:r w:rsidRPr="00484F1F">
      <w:rPr>
        <w:sz w:val="14"/>
        <w:szCs w:val="14"/>
      </w:rPr>
      <w:t>39</w:t>
    </w:r>
  </w:p>
  <w:p w:rsidR="00AC2FD5" w:rsidRPr="00E562FC" w:rsidRDefault="00AC2FD5" w:rsidP="00543587">
    <w:pPr>
      <w:pStyle w:val="Footer"/>
      <w:spacing w:after="0"/>
      <w:ind w:left="0"/>
      <w:rPr>
        <w:sz w:val="14"/>
        <w:szCs w:val="14"/>
      </w:rPr>
    </w:pPr>
    <w:r>
      <w:rPr>
        <w:sz w:val="14"/>
        <w:szCs w:val="14"/>
      </w:rPr>
      <w:t>comunicare@inspectiamuncii</w:t>
    </w:r>
    <w:r w:rsidRPr="00E562FC">
      <w:rPr>
        <w:sz w:val="14"/>
        <w:szCs w:val="14"/>
      </w:rPr>
      <w:t>.ro</w:t>
    </w:r>
  </w:p>
  <w:p w:rsidR="00AC2FD5" w:rsidRPr="00100F36" w:rsidRDefault="00AC2FD5" w:rsidP="00543587">
    <w:pPr>
      <w:pStyle w:val="Footer"/>
      <w:spacing w:after="0"/>
      <w:ind w:left="0"/>
      <w:rPr>
        <w:b/>
        <w:sz w:val="14"/>
        <w:szCs w:val="14"/>
      </w:rPr>
    </w:pPr>
    <w:r>
      <w:rPr>
        <w:b/>
        <w:sz w:val="14"/>
        <w:szCs w:val="14"/>
      </w:rPr>
      <w:t>www.inspectiamuncii</w:t>
    </w:r>
    <w:r w:rsidRPr="00100F36">
      <w:rPr>
        <w:b/>
        <w:sz w:val="14"/>
        <w:szCs w:val="14"/>
      </w:rPr>
      <w:t>.ro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46E" w:rsidRDefault="0075546E" w:rsidP="00CD5B3B">
      <w:r>
        <w:separator/>
      </w:r>
    </w:p>
  </w:footnote>
  <w:footnote w:type="continuationSeparator" w:id="0">
    <w:p w:rsidR="0075546E" w:rsidRDefault="0075546E" w:rsidP="00CD5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4" w:type="dxa"/>
      <w:tblInd w:w="1701" w:type="dxa"/>
      <w:tblCellMar>
        <w:left w:w="0" w:type="dxa"/>
        <w:right w:w="0" w:type="dxa"/>
      </w:tblCellMar>
      <w:tblLook w:val="00A0" w:firstRow="1" w:lastRow="0" w:firstColumn="1" w:lastColumn="0" w:noHBand="0" w:noVBand="0"/>
    </w:tblPr>
    <w:tblGrid>
      <w:gridCol w:w="5103"/>
      <w:gridCol w:w="4111"/>
    </w:tblGrid>
    <w:tr w:rsidR="00AC2FD5" w:rsidTr="00C20EF1">
      <w:tc>
        <w:tcPr>
          <w:tcW w:w="5103" w:type="dxa"/>
        </w:tcPr>
        <w:p w:rsidR="00AC2FD5" w:rsidRPr="00CD5B3B" w:rsidRDefault="0075546E" w:rsidP="00E562FC">
          <w:pPr>
            <w:pStyle w:val="MediumGrid21"/>
          </w:pPr>
          <w:r>
            <w:rPr>
              <w:noProof/>
            </w:rPr>
            <w:pict>
              <v:shapetype id="_x0000_t202" coordsize="21600,21600" o:spt="202" path="m,l,21600r21600,l21600,xe">
                <v:stroke joinstyle="miter"/>
                <v:path gradientshapeok="t" o:connecttype="rect"/>
              </v:shapetype>
              <v:shape id="Text Box 2" o:spid="_x0000_s2049" type="#_x0000_t202" style="position:absolute;margin-left:-6.4pt;margin-top:8.2pt;width:360.95pt;height:24.8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HMMtgIAALk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" filled="f" stroked="f">
                <v:textbox>
                  <w:txbxContent>
                    <w:p w:rsidR="00AC2FD5" w:rsidRPr="00484F1F" w:rsidRDefault="00AC2FD5" w:rsidP="00484F1F">
                      <w:pPr>
                        <w:ind w:left="0"/>
                        <w:rPr>
                          <w:smallCaps/>
                          <w:sz w:val="32"/>
                          <w:lang w:val="ro-RO"/>
                        </w:rPr>
                      </w:pPr>
                      <w:r w:rsidRPr="00484F1F">
                        <w:rPr>
                          <w:smallCaps/>
                          <w:sz w:val="32"/>
                          <w:lang w:val="ro-RO"/>
                        </w:rPr>
                        <w:t>Inspec</w:t>
                      </w:r>
                      <w:r>
                        <w:rPr>
                          <w:smallCaps/>
                          <w:sz w:val="32"/>
                          <w:lang w:val="ro-RO"/>
                        </w:rPr>
                        <w:t>ţ</w:t>
                      </w:r>
                      <w:r w:rsidRPr="00484F1F">
                        <w:rPr>
                          <w:smallCaps/>
                          <w:sz w:val="32"/>
                          <w:lang w:val="ro-RO"/>
                        </w:rPr>
                        <w:t xml:space="preserve">ia Muncii </w:t>
                      </w:r>
                    </w:p>
                  </w:txbxContent>
                </v:textbox>
              </v:shape>
            </w:pict>
          </w:r>
        </w:p>
      </w:tc>
      <w:tc>
        <w:tcPr>
          <w:tcW w:w="4111" w:type="dxa"/>
          <w:vAlign w:val="center"/>
        </w:tcPr>
        <w:p w:rsidR="00AC2FD5" w:rsidRDefault="00AC2FD5" w:rsidP="00C20EF1">
          <w:pPr>
            <w:pStyle w:val="MediumGrid21"/>
            <w:jc w:val="right"/>
          </w:pPr>
        </w:p>
      </w:tc>
    </w:tr>
  </w:tbl>
  <w:p w:rsidR="00AC2FD5" w:rsidRPr="00CD5B3B" w:rsidRDefault="00AC2FD5" w:rsidP="00CD5B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FD5" w:rsidRDefault="0075546E" w:rsidP="00EE7DA7">
    <w:pPr>
      <w:pStyle w:val="Header"/>
      <w:ind w:left="0"/>
      <w:rPr>
        <w:noProof/>
      </w:rPr>
    </w:pPr>
    <w:r>
      <w:rPr>
        <w:noProof/>
      </w:rPr>
      <w:pict>
        <v:shapetype id="_x0000_t202" coordsize="21600,21600" o:spt="202" path="m,l,21600r21600,l21600,xe">
          <v:stroke joinstyle="miter"/>
          <v:path gradientshapeok="t" o:connecttype="rect"/>
        </v:shapetype>
        <v:shape id="_x0000_s2050" type="#_x0000_t202" style="position:absolute;left:0;text-align:left;margin-left:75.45pt;margin-top:17.25pt;width:347.85pt;height:24.4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4BMhQIAABY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" stroked="f">
          <v:textbox>
            <w:txbxContent>
              <w:p w:rsidR="00AC2FD5" w:rsidRPr="00484F1F" w:rsidRDefault="00AC2FD5" w:rsidP="00EE7DA7">
                <w:pPr>
                  <w:ind w:left="0"/>
                  <w:rPr>
                    <w:smallCaps/>
                    <w:sz w:val="32"/>
                    <w:lang w:val="ro-RO"/>
                  </w:rPr>
                </w:pPr>
                <w:r w:rsidRPr="00484F1F">
                  <w:rPr>
                    <w:smallCaps/>
                    <w:sz w:val="32"/>
                    <w:lang w:val="ro-RO"/>
                  </w:rPr>
                  <w:t>Inspec</w:t>
                </w:r>
                <w:r>
                  <w:rPr>
                    <w:smallCaps/>
                    <w:sz w:val="32"/>
                    <w:lang w:val="ro-RO"/>
                  </w:rPr>
                  <w:t>ţ</w:t>
                </w:r>
                <w:r w:rsidRPr="00484F1F">
                  <w:rPr>
                    <w:smallCaps/>
                    <w:sz w:val="32"/>
                    <w:lang w:val="ro-RO"/>
                  </w:rPr>
                  <w:t xml:space="preserve">ia Muncii </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Untitled" style="width:72.75pt;height:62.25pt;visibility:visible">
          <v:imagedata r:id="rId1" o:title=""/>
        </v:shape>
      </w:pict>
    </w:r>
    <w:r w:rsidR="00AC2FD5">
      <w:rPr>
        <w:noProof/>
      </w:rPr>
      <w:tab/>
    </w:r>
    <w:r w:rsidR="00AC2FD5">
      <w:rPr>
        <w:noProof/>
      </w:rPr>
      <w:tab/>
    </w:r>
    <w:r w:rsidR="00AC2FD5">
      <w:rPr>
        <w:noProof/>
      </w:rPr>
      <w:tab/>
    </w:r>
    <w:r w:rsidR="00AC2FD5">
      <w:rPr>
        <w:noProof/>
      </w:rPr>
      <w:tab/>
    </w:r>
    <w:r w:rsidR="00AC2FD5">
      <w:rPr>
        <w:noProof/>
      </w:rPr>
      <w:tab/>
    </w:r>
    <w:r w:rsidR="00AC2FD5">
      <w:rPr>
        <w:noProof/>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658E6"/>
    <w:multiLevelType w:val="hybridMultilevel"/>
    <w:tmpl w:val="0836623A"/>
    <w:lvl w:ilvl="0" w:tplc="3814E0B4">
      <w:start w:val="1"/>
      <w:numFmt w:val="lowerLetter"/>
      <w:lvlText w:val="%1."/>
      <w:lvlJc w:val="left"/>
      <w:pPr>
        <w:ind w:left="1079" w:hanging="360"/>
      </w:pPr>
      <w:rPr>
        <w:rFonts w:cs="Times New Roman" w:hint="default"/>
      </w:rPr>
    </w:lvl>
    <w:lvl w:ilvl="1" w:tplc="04180019" w:tentative="1">
      <w:start w:val="1"/>
      <w:numFmt w:val="lowerLetter"/>
      <w:lvlText w:val="%2."/>
      <w:lvlJc w:val="left"/>
      <w:pPr>
        <w:ind w:left="1799" w:hanging="360"/>
      </w:pPr>
      <w:rPr>
        <w:rFonts w:cs="Times New Roman"/>
      </w:rPr>
    </w:lvl>
    <w:lvl w:ilvl="2" w:tplc="0418001B" w:tentative="1">
      <w:start w:val="1"/>
      <w:numFmt w:val="lowerRoman"/>
      <w:lvlText w:val="%3."/>
      <w:lvlJc w:val="right"/>
      <w:pPr>
        <w:ind w:left="2519" w:hanging="180"/>
      </w:pPr>
      <w:rPr>
        <w:rFonts w:cs="Times New Roman"/>
      </w:rPr>
    </w:lvl>
    <w:lvl w:ilvl="3" w:tplc="0418000F" w:tentative="1">
      <w:start w:val="1"/>
      <w:numFmt w:val="decimal"/>
      <w:lvlText w:val="%4."/>
      <w:lvlJc w:val="left"/>
      <w:pPr>
        <w:ind w:left="3239" w:hanging="360"/>
      </w:pPr>
      <w:rPr>
        <w:rFonts w:cs="Times New Roman"/>
      </w:rPr>
    </w:lvl>
    <w:lvl w:ilvl="4" w:tplc="04180019" w:tentative="1">
      <w:start w:val="1"/>
      <w:numFmt w:val="lowerLetter"/>
      <w:lvlText w:val="%5."/>
      <w:lvlJc w:val="left"/>
      <w:pPr>
        <w:ind w:left="3959" w:hanging="360"/>
      </w:pPr>
      <w:rPr>
        <w:rFonts w:cs="Times New Roman"/>
      </w:rPr>
    </w:lvl>
    <w:lvl w:ilvl="5" w:tplc="0418001B" w:tentative="1">
      <w:start w:val="1"/>
      <w:numFmt w:val="lowerRoman"/>
      <w:lvlText w:val="%6."/>
      <w:lvlJc w:val="right"/>
      <w:pPr>
        <w:ind w:left="4679" w:hanging="180"/>
      </w:pPr>
      <w:rPr>
        <w:rFonts w:cs="Times New Roman"/>
      </w:rPr>
    </w:lvl>
    <w:lvl w:ilvl="6" w:tplc="0418000F" w:tentative="1">
      <w:start w:val="1"/>
      <w:numFmt w:val="decimal"/>
      <w:lvlText w:val="%7."/>
      <w:lvlJc w:val="left"/>
      <w:pPr>
        <w:ind w:left="5399" w:hanging="360"/>
      </w:pPr>
      <w:rPr>
        <w:rFonts w:cs="Times New Roman"/>
      </w:rPr>
    </w:lvl>
    <w:lvl w:ilvl="7" w:tplc="04180019" w:tentative="1">
      <w:start w:val="1"/>
      <w:numFmt w:val="lowerLetter"/>
      <w:lvlText w:val="%8."/>
      <w:lvlJc w:val="left"/>
      <w:pPr>
        <w:ind w:left="6119" w:hanging="360"/>
      </w:pPr>
      <w:rPr>
        <w:rFonts w:cs="Times New Roman"/>
      </w:rPr>
    </w:lvl>
    <w:lvl w:ilvl="8" w:tplc="0418001B" w:tentative="1">
      <w:start w:val="1"/>
      <w:numFmt w:val="lowerRoman"/>
      <w:lvlText w:val="%9."/>
      <w:lvlJc w:val="right"/>
      <w:pPr>
        <w:ind w:left="6839" w:hanging="180"/>
      </w:pPr>
      <w:rPr>
        <w:rFonts w:cs="Times New Roman"/>
      </w:rPr>
    </w:lvl>
  </w:abstractNum>
  <w:abstractNum w:abstractNumId="1">
    <w:nsid w:val="5AD31655"/>
    <w:multiLevelType w:val="hybridMultilevel"/>
    <w:tmpl w:val="D4B6EC44"/>
    <w:lvl w:ilvl="0" w:tplc="33F81EEA">
      <w:start w:val="1"/>
      <w:numFmt w:val="bullet"/>
      <w:lvlText w:val="-"/>
      <w:lvlJc w:val="left"/>
      <w:pPr>
        <w:tabs>
          <w:tab w:val="num" w:pos="1080"/>
        </w:tabs>
        <w:ind w:left="1080" w:hanging="360"/>
      </w:pPr>
      <w:rPr>
        <w:rFonts w:ascii="Courier New" w:hAnsi="Courier New" w:hint="default"/>
      </w:rPr>
    </w:lvl>
    <w:lvl w:ilvl="1" w:tplc="04090003">
      <w:start w:val="1"/>
      <w:numFmt w:val="bullet"/>
      <w:lvlText w:val="o"/>
      <w:lvlJc w:val="left"/>
      <w:pPr>
        <w:tabs>
          <w:tab w:val="num" w:pos="372"/>
        </w:tabs>
        <w:ind w:left="372" w:hanging="360"/>
      </w:pPr>
      <w:rPr>
        <w:rFonts w:ascii="Courier New" w:hAnsi="Courier New" w:hint="default"/>
      </w:rPr>
    </w:lvl>
    <w:lvl w:ilvl="2" w:tplc="04090005" w:tentative="1">
      <w:start w:val="1"/>
      <w:numFmt w:val="bullet"/>
      <w:lvlText w:val=""/>
      <w:lvlJc w:val="left"/>
      <w:pPr>
        <w:tabs>
          <w:tab w:val="num" w:pos="1092"/>
        </w:tabs>
        <w:ind w:left="1092" w:hanging="360"/>
      </w:pPr>
      <w:rPr>
        <w:rFonts w:ascii="Wingdings" w:hAnsi="Wingdings" w:hint="default"/>
      </w:rPr>
    </w:lvl>
    <w:lvl w:ilvl="3" w:tplc="04090001" w:tentative="1">
      <w:start w:val="1"/>
      <w:numFmt w:val="bullet"/>
      <w:lvlText w:val=""/>
      <w:lvlJc w:val="left"/>
      <w:pPr>
        <w:tabs>
          <w:tab w:val="num" w:pos="1812"/>
        </w:tabs>
        <w:ind w:left="1812" w:hanging="360"/>
      </w:pPr>
      <w:rPr>
        <w:rFonts w:ascii="Symbol" w:hAnsi="Symbol" w:hint="default"/>
      </w:rPr>
    </w:lvl>
    <w:lvl w:ilvl="4" w:tplc="04090003" w:tentative="1">
      <w:start w:val="1"/>
      <w:numFmt w:val="bullet"/>
      <w:lvlText w:val="o"/>
      <w:lvlJc w:val="left"/>
      <w:pPr>
        <w:tabs>
          <w:tab w:val="num" w:pos="2532"/>
        </w:tabs>
        <w:ind w:left="2532" w:hanging="360"/>
      </w:pPr>
      <w:rPr>
        <w:rFonts w:ascii="Courier New" w:hAnsi="Courier New" w:hint="default"/>
      </w:rPr>
    </w:lvl>
    <w:lvl w:ilvl="5" w:tplc="04090005" w:tentative="1">
      <w:start w:val="1"/>
      <w:numFmt w:val="bullet"/>
      <w:lvlText w:val=""/>
      <w:lvlJc w:val="left"/>
      <w:pPr>
        <w:tabs>
          <w:tab w:val="num" w:pos="3252"/>
        </w:tabs>
        <w:ind w:left="3252" w:hanging="360"/>
      </w:pPr>
      <w:rPr>
        <w:rFonts w:ascii="Wingdings" w:hAnsi="Wingdings" w:hint="default"/>
      </w:rPr>
    </w:lvl>
    <w:lvl w:ilvl="6" w:tplc="04090001" w:tentative="1">
      <w:start w:val="1"/>
      <w:numFmt w:val="bullet"/>
      <w:lvlText w:val=""/>
      <w:lvlJc w:val="left"/>
      <w:pPr>
        <w:tabs>
          <w:tab w:val="num" w:pos="3972"/>
        </w:tabs>
        <w:ind w:left="3972" w:hanging="360"/>
      </w:pPr>
      <w:rPr>
        <w:rFonts w:ascii="Symbol" w:hAnsi="Symbol" w:hint="default"/>
      </w:rPr>
    </w:lvl>
    <w:lvl w:ilvl="7" w:tplc="04090003" w:tentative="1">
      <w:start w:val="1"/>
      <w:numFmt w:val="bullet"/>
      <w:lvlText w:val="o"/>
      <w:lvlJc w:val="left"/>
      <w:pPr>
        <w:tabs>
          <w:tab w:val="num" w:pos="4692"/>
        </w:tabs>
        <w:ind w:left="4692" w:hanging="360"/>
      </w:pPr>
      <w:rPr>
        <w:rFonts w:ascii="Courier New" w:hAnsi="Courier New" w:hint="default"/>
      </w:rPr>
    </w:lvl>
    <w:lvl w:ilvl="8" w:tplc="04090005" w:tentative="1">
      <w:start w:val="1"/>
      <w:numFmt w:val="bullet"/>
      <w:lvlText w:val=""/>
      <w:lvlJc w:val="left"/>
      <w:pPr>
        <w:tabs>
          <w:tab w:val="num" w:pos="5412"/>
        </w:tabs>
        <w:ind w:left="5412" w:hanging="360"/>
      </w:pPr>
      <w:rPr>
        <w:rFonts w:ascii="Wingdings" w:hAnsi="Wingdings" w:hint="default"/>
      </w:rPr>
    </w:lvl>
  </w:abstractNum>
  <w:abstractNum w:abstractNumId="2">
    <w:nsid w:val="5CB60C48"/>
    <w:multiLevelType w:val="hybridMultilevel"/>
    <w:tmpl w:val="BC9C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B30613"/>
    <w:multiLevelType w:val="hybridMultilevel"/>
    <w:tmpl w:val="17DCC488"/>
    <w:lvl w:ilvl="0" w:tplc="449696D0">
      <w:numFmt w:val="bullet"/>
      <w:lvlText w:val="-"/>
      <w:lvlJc w:val="left"/>
      <w:pPr>
        <w:tabs>
          <w:tab w:val="num" w:pos="252"/>
        </w:tabs>
        <w:ind w:left="252" w:hanging="360"/>
      </w:pPr>
      <w:rPr>
        <w:rFonts w:ascii="Trebuchet MS" w:eastAsia="Times New Roman" w:hAnsi="Trebuchet MS" w:hint="default"/>
      </w:rPr>
    </w:lvl>
    <w:lvl w:ilvl="1" w:tplc="04090003" w:tentative="1">
      <w:start w:val="1"/>
      <w:numFmt w:val="bullet"/>
      <w:lvlText w:val="o"/>
      <w:lvlJc w:val="left"/>
      <w:pPr>
        <w:tabs>
          <w:tab w:val="num" w:pos="972"/>
        </w:tabs>
        <w:ind w:left="972" w:hanging="360"/>
      </w:pPr>
      <w:rPr>
        <w:rFonts w:ascii="Courier New" w:hAnsi="Courier New" w:hint="default"/>
      </w:rPr>
    </w:lvl>
    <w:lvl w:ilvl="2" w:tplc="04090005" w:tentative="1">
      <w:start w:val="1"/>
      <w:numFmt w:val="bullet"/>
      <w:lvlText w:val=""/>
      <w:lvlJc w:val="left"/>
      <w:pPr>
        <w:tabs>
          <w:tab w:val="num" w:pos="1692"/>
        </w:tabs>
        <w:ind w:left="1692" w:hanging="360"/>
      </w:pPr>
      <w:rPr>
        <w:rFonts w:ascii="Wingdings" w:hAnsi="Wingdings" w:hint="default"/>
      </w:rPr>
    </w:lvl>
    <w:lvl w:ilvl="3" w:tplc="04090001" w:tentative="1">
      <w:start w:val="1"/>
      <w:numFmt w:val="bullet"/>
      <w:lvlText w:val=""/>
      <w:lvlJc w:val="left"/>
      <w:pPr>
        <w:tabs>
          <w:tab w:val="num" w:pos="2412"/>
        </w:tabs>
        <w:ind w:left="2412" w:hanging="360"/>
      </w:pPr>
      <w:rPr>
        <w:rFonts w:ascii="Symbol" w:hAnsi="Symbol" w:hint="default"/>
      </w:rPr>
    </w:lvl>
    <w:lvl w:ilvl="4" w:tplc="04090003" w:tentative="1">
      <w:start w:val="1"/>
      <w:numFmt w:val="bullet"/>
      <w:lvlText w:val="o"/>
      <w:lvlJc w:val="left"/>
      <w:pPr>
        <w:tabs>
          <w:tab w:val="num" w:pos="3132"/>
        </w:tabs>
        <w:ind w:left="3132" w:hanging="360"/>
      </w:pPr>
      <w:rPr>
        <w:rFonts w:ascii="Courier New" w:hAnsi="Courier New" w:hint="default"/>
      </w:rPr>
    </w:lvl>
    <w:lvl w:ilvl="5" w:tplc="04090005" w:tentative="1">
      <w:start w:val="1"/>
      <w:numFmt w:val="bullet"/>
      <w:lvlText w:val=""/>
      <w:lvlJc w:val="left"/>
      <w:pPr>
        <w:tabs>
          <w:tab w:val="num" w:pos="3852"/>
        </w:tabs>
        <w:ind w:left="3852" w:hanging="360"/>
      </w:pPr>
      <w:rPr>
        <w:rFonts w:ascii="Wingdings" w:hAnsi="Wingdings" w:hint="default"/>
      </w:rPr>
    </w:lvl>
    <w:lvl w:ilvl="6" w:tplc="04090001" w:tentative="1">
      <w:start w:val="1"/>
      <w:numFmt w:val="bullet"/>
      <w:lvlText w:val=""/>
      <w:lvlJc w:val="left"/>
      <w:pPr>
        <w:tabs>
          <w:tab w:val="num" w:pos="4572"/>
        </w:tabs>
        <w:ind w:left="4572" w:hanging="360"/>
      </w:pPr>
      <w:rPr>
        <w:rFonts w:ascii="Symbol" w:hAnsi="Symbol" w:hint="default"/>
      </w:rPr>
    </w:lvl>
    <w:lvl w:ilvl="7" w:tplc="04090003" w:tentative="1">
      <w:start w:val="1"/>
      <w:numFmt w:val="bullet"/>
      <w:lvlText w:val="o"/>
      <w:lvlJc w:val="left"/>
      <w:pPr>
        <w:tabs>
          <w:tab w:val="num" w:pos="5292"/>
        </w:tabs>
        <w:ind w:left="5292" w:hanging="360"/>
      </w:pPr>
      <w:rPr>
        <w:rFonts w:ascii="Courier New" w:hAnsi="Courier New" w:hint="default"/>
      </w:rPr>
    </w:lvl>
    <w:lvl w:ilvl="8" w:tplc="04090005" w:tentative="1">
      <w:start w:val="1"/>
      <w:numFmt w:val="bullet"/>
      <w:lvlText w:val=""/>
      <w:lvlJc w:val="left"/>
      <w:pPr>
        <w:tabs>
          <w:tab w:val="num" w:pos="6012"/>
        </w:tabs>
        <w:ind w:left="6012" w:hanging="360"/>
      </w:pPr>
      <w:rPr>
        <w:rFonts w:ascii="Wingdings" w:hAnsi="Wingdings" w:hint="default"/>
      </w:rPr>
    </w:lvl>
  </w:abstractNum>
  <w:num w:numId="1">
    <w:abstractNumId w:val="2"/>
  </w:num>
  <w:num w:numId="2">
    <w:abstractNumId w:val="1"/>
  </w:num>
  <w:num w:numId="3">
    <w:abstractNumId w:val="0"/>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NotTrackMoves/>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2F2C"/>
    <w:rsid w:val="00000849"/>
    <w:rsid w:val="00000EFC"/>
    <w:rsid w:val="00001082"/>
    <w:rsid w:val="00001A1E"/>
    <w:rsid w:val="00001FBD"/>
    <w:rsid w:val="00002CE4"/>
    <w:rsid w:val="0000300C"/>
    <w:rsid w:val="00003555"/>
    <w:rsid w:val="00003BA1"/>
    <w:rsid w:val="00003C21"/>
    <w:rsid w:val="00004E77"/>
    <w:rsid w:val="00005074"/>
    <w:rsid w:val="0000508A"/>
    <w:rsid w:val="00007BBB"/>
    <w:rsid w:val="00007FA6"/>
    <w:rsid w:val="00011A43"/>
    <w:rsid w:val="00011F2A"/>
    <w:rsid w:val="0001401E"/>
    <w:rsid w:val="00015A69"/>
    <w:rsid w:val="00015CDE"/>
    <w:rsid w:val="0001717F"/>
    <w:rsid w:val="0001769B"/>
    <w:rsid w:val="0002056C"/>
    <w:rsid w:val="000206CB"/>
    <w:rsid w:val="00021AA6"/>
    <w:rsid w:val="00021AFA"/>
    <w:rsid w:val="00022538"/>
    <w:rsid w:val="00023A0D"/>
    <w:rsid w:val="00023B3E"/>
    <w:rsid w:val="00023BE3"/>
    <w:rsid w:val="00025BAD"/>
    <w:rsid w:val="00025D2F"/>
    <w:rsid w:val="00025E2C"/>
    <w:rsid w:val="00025F3B"/>
    <w:rsid w:val="000260EA"/>
    <w:rsid w:val="000306BC"/>
    <w:rsid w:val="000307EC"/>
    <w:rsid w:val="000316CF"/>
    <w:rsid w:val="000320F9"/>
    <w:rsid w:val="00032A2A"/>
    <w:rsid w:val="000336E9"/>
    <w:rsid w:val="00034B2F"/>
    <w:rsid w:val="0003561B"/>
    <w:rsid w:val="00036ABE"/>
    <w:rsid w:val="00037AF0"/>
    <w:rsid w:val="000402D0"/>
    <w:rsid w:val="000404CE"/>
    <w:rsid w:val="00042E51"/>
    <w:rsid w:val="000435C3"/>
    <w:rsid w:val="00043737"/>
    <w:rsid w:val="000461DC"/>
    <w:rsid w:val="00046354"/>
    <w:rsid w:val="0004638B"/>
    <w:rsid w:val="00047984"/>
    <w:rsid w:val="00047AA6"/>
    <w:rsid w:val="00051B9E"/>
    <w:rsid w:val="00052102"/>
    <w:rsid w:val="00052E85"/>
    <w:rsid w:val="000541ED"/>
    <w:rsid w:val="00054DAF"/>
    <w:rsid w:val="000555BB"/>
    <w:rsid w:val="0005566C"/>
    <w:rsid w:val="00057366"/>
    <w:rsid w:val="0006075F"/>
    <w:rsid w:val="0006155F"/>
    <w:rsid w:val="000619D5"/>
    <w:rsid w:val="0006272B"/>
    <w:rsid w:val="00062E56"/>
    <w:rsid w:val="0006391A"/>
    <w:rsid w:val="00063B71"/>
    <w:rsid w:val="00063F2C"/>
    <w:rsid w:val="00064E91"/>
    <w:rsid w:val="000664B9"/>
    <w:rsid w:val="000664BA"/>
    <w:rsid w:val="000666AF"/>
    <w:rsid w:val="000673C0"/>
    <w:rsid w:val="00067C80"/>
    <w:rsid w:val="000706CE"/>
    <w:rsid w:val="00070D79"/>
    <w:rsid w:val="0007159D"/>
    <w:rsid w:val="00071AAB"/>
    <w:rsid w:val="000724B4"/>
    <w:rsid w:val="000729FE"/>
    <w:rsid w:val="00073803"/>
    <w:rsid w:val="00074221"/>
    <w:rsid w:val="00074A4D"/>
    <w:rsid w:val="0007504A"/>
    <w:rsid w:val="00075229"/>
    <w:rsid w:val="00075522"/>
    <w:rsid w:val="00077860"/>
    <w:rsid w:val="0008017F"/>
    <w:rsid w:val="00080273"/>
    <w:rsid w:val="00080852"/>
    <w:rsid w:val="00080A7C"/>
    <w:rsid w:val="0008190F"/>
    <w:rsid w:val="00081ADF"/>
    <w:rsid w:val="00081B60"/>
    <w:rsid w:val="00081FE8"/>
    <w:rsid w:val="000822B7"/>
    <w:rsid w:val="00082ED6"/>
    <w:rsid w:val="00082F6A"/>
    <w:rsid w:val="00083004"/>
    <w:rsid w:val="000847DA"/>
    <w:rsid w:val="0008494D"/>
    <w:rsid w:val="00084B63"/>
    <w:rsid w:val="00086A37"/>
    <w:rsid w:val="00087E9D"/>
    <w:rsid w:val="000902A6"/>
    <w:rsid w:val="00091615"/>
    <w:rsid w:val="000935AF"/>
    <w:rsid w:val="00093C1F"/>
    <w:rsid w:val="00093E64"/>
    <w:rsid w:val="0009611C"/>
    <w:rsid w:val="0009627C"/>
    <w:rsid w:val="00096980"/>
    <w:rsid w:val="00097BEE"/>
    <w:rsid w:val="00097C9D"/>
    <w:rsid w:val="000A030D"/>
    <w:rsid w:val="000A03E8"/>
    <w:rsid w:val="000A1CB8"/>
    <w:rsid w:val="000A2BE1"/>
    <w:rsid w:val="000A2E11"/>
    <w:rsid w:val="000A3009"/>
    <w:rsid w:val="000A3371"/>
    <w:rsid w:val="000A3DE1"/>
    <w:rsid w:val="000A408A"/>
    <w:rsid w:val="000A68CB"/>
    <w:rsid w:val="000B0FEA"/>
    <w:rsid w:val="000B2A71"/>
    <w:rsid w:val="000B30C6"/>
    <w:rsid w:val="000B31E9"/>
    <w:rsid w:val="000B3502"/>
    <w:rsid w:val="000B3AD3"/>
    <w:rsid w:val="000B535E"/>
    <w:rsid w:val="000B5F89"/>
    <w:rsid w:val="000B602E"/>
    <w:rsid w:val="000B7EAF"/>
    <w:rsid w:val="000C0066"/>
    <w:rsid w:val="000C0955"/>
    <w:rsid w:val="000C1C38"/>
    <w:rsid w:val="000C1E5F"/>
    <w:rsid w:val="000C1F55"/>
    <w:rsid w:val="000C326B"/>
    <w:rsid w:val="000C3FAB"/>
    <w:rsid w:val="000C4DD7"/>
    <w:rsid w:val="000C5990"/>
    <w:rsid w:val="000C63C3"/>
    <w:rsid w:val="000C6961"/>
    <w:rsid w:val="000C6E4A"/>
    <w:rsid w:val="000C6E8D"/>
    <w:rsid w:val="000C7197"/>
    <w:rsid w:val="000C7429"/>
    <w:rsid w:val="000D03B1"/>
    <w:rsid w:val="000D1A97"/>
    <w:rsid w:val="000D1E86"/>
    <w:rsid w:val="000D286C"/>
    <w:rsid w:val="000D3503"/>
    <w:rsid w:val="000D40D9"/>
    <w:rsid w:val="000D42C2"/>
    <w:rsid w:val="000D5483"/>
    <w:rsid w:val="000D57CB"/>
    <w:rsid w:val="000D57EF"/>
    <w:rsid w:val="000D57F5"/>
    <w:rsid w:val="000D5D87"/>
    <w:rsid w:val="000D6E6E"/>
    <w:rsid w:val="000D72D6"/>
    <w:rsid w:val="000D7333"/>
    <w:rsid w:val="000D75D0"/>
    <w:rsid w:val="000D78D3"/>
    <w:rsid w:val="000D7F5A"/>
    <w:rsid w:val="000E0499"/>
    <w:rsid w:val="000E0CB4"/>
    <w:rsid w:val="000E0E69"/>
    <w:rsid w:val="000E23FB"/>
    <w:rsid w:val="000E2DF2"/>
    <w:rsid w:val="000E2FA1"/>
    <w:rsid w:val="000E305F"/>
    <w:rsid w:val="000E31AD"/>
    <w:rsid w:val="000E349E"/>
    <w:rsid w:val="000E4219"/>
    <w:rsid w:val="000E650E"/>
    <w:rsid w:val="000E65A1"/>
    <w:rsid w:val="000E6AC8"/>
    <w:rsid w:val="000E784E"/>
    <w:rsid w:val="000F01C8"/>
    <w:rsid w:val="000F0CAE"/>
    <w:rsid w:val="000F1468"/>
    <w:rsid w:val="000F1CF8"/>
    <w:rsid w:val="000F1D4C"/>
    <w:rsid w:val="000F1E2A"/>
    <w:rsid w:val="000F37FC"/>
    <w:rsid w:val="000F4D73"/>
    <w:rsid w:val="000F55B1"/>
    <w:rsid w:val="000F5781"/>
    <w:rsid w:val="000F7392"/>
    <w:rsid w:val="000F74D5"/>
    <w:rsid w:val="000F74F3"/>
    <w:rsid w:val="000F7B89"/>
    <w:rsid w:val="00100F36"/>
    <w:rsid w:val="001017C4"/>
    <w:rsid w:val="00101D12"/>
    <w:rsid w:val="0010202B"/>
    <w:rsid w:val="00103E00"/>
    <w:rsid w:val="0010458B"/>
    <w:rsid w:val="00106445"/>
    <w:rsid w:val="001069D8"/>
    <w:rsid w:val="00106C56"/>
    <w:rsid w:val="00106C7E"/>
    <w:rsid w:val="00106D90"/>
    <w:rsid w:val="0010722C"/>
    <w:rsid w:val="001074BE"/>
    <w:rsid w:val="00107AD1"/>
    <w:rsid w:val="001104EC"/>
    <w:rsid w:val="00110F95"/>
    <w:rsid w:val="00111C33"/>
    <w:rsid w:val="0011293C"/>
    <w:rsid w:val="001134D9"/>
    <w:rsid w:val="0011391B"/>
    <w:rsid w:val="001154EF"/>
    <w:rsid w:val="00116A9F"/>
    <w:rsid w:val="00117437"/>
    <w:rsid w:val="0011752B"/>
    <w:rsid w:val="00120F56"/>
    <w:rsid w:val="001210F5"/>
    <w:rsid w:val="00121E1A"/>
    <w:rsid w:val="001239DC"/>
    <w:rsid w:val="00123C3A"/>
    <w:rsid w:val="001240FE"/>
    <w:rsid w:val="0012481C"/>
    <w:rsid w:val="00124F0A"/>
    <w:rsid w:val="001251AA"/>
    <w:rsid w:val="001253CC"/>
    <w:rsid w:val="00126C9E"/>
    <w:rsid w:val="001270CD"/>
    <w:rsid w:val="00127794"/>
    <w:rsid w:val="00127D3E"/>
    <w:rsid w:val="00127F5B"/>
    <w:rsid w:val="001306CB"/>
    <w:rsid w:val="00130847"/>
    <w:rsid w:val="00131F4F"/>
    <w:rsid w:val="0013230A"/>
    <w:rsid w:val="00133882"/>
    <w:rsid w:val="00133D3E"/>
    <w:rsid w:val="001346CE"/>
    <w:rsid w:val="00134E00"/>
    <w:rsid w:val="00135612"/>
    <w:rsid w:val="00135866"/>
    <w:rsid w:val="001360DF"/>
    <w:rsid w:val="0013634D"/>
    <w:rsid w:val="00141F0D"/>
    <w:rsid w:val="0014248B"/>
    <w:rsid w:val="00143AC8"/>
    <w:rsid w:val="00143DE1"/>
    <w:rsid w:val="0014401E"/>
    <w:rsid w:val="0014472D"/>
    <w:rsid w:val="00144943"/>
    <w:rsid w:val="00144D1A"/>
    <w:rsid w:val="00146261"/>
    <w:rsid w:val="001463E4"/>
    <w:rsid w:val="0014736F"/>
    <w:rsid w:val="00147AC4"/>
    <w:rsid w:val="001500E8"/>
    <w:rsid w:val="0015258B"/>
    <w:rsid w:val="00152B8C"/>
    <w:rsid w:val="00152BA2"/>
    <w:rsid w:val="00152D13"/>
    <w:rsid w:val="001542B7"/>
    <w:rsid w:val="00154CA4"/>
    <w:rsid w:val="0015709F"/>
    <w:rsid w:val="0016008E"/>
    <w:rsid w:val="00160A46"/>
    <w:rsid w:val="00161045"/>
    <w:rsid w:val="00161233"/>
    <w:rsid w:val="0016245F"/>
    <w:rsid w:val="001645E7"/>
    <w:rsid w:val="001653CA"/>
    <w:rsid w:val="001660C1"/>
    <w:rsid w:val="001676C4"/>
    <w:rsid w:val="00167C81"/>
    <w:rsid w:val="00170B9E"/>
    <w:rsid w:val="00172CE6"/>
    <w:rsid w:val="001735AC"/>
    <w:rsid w:val="00174085"/>
    <w:rsid w:val="00175564"/>
    <w:rsid w:val="0017605B"/>
    <w:rsid w:val="0017707C"/>
    <w:rsid w:val="0018110C"/>
    <w:rsid w:val="00181702"/>
    <w:rsid w:val="001822D1"/>
    <w:rsid w:val="0018268C"/>
    <w:rsid w:val="00183DC4"/>
    <w:rsid w:val="001859D9"/>
    <w:rsid w:val="0018670A"/>
    <w:rsid w:val="00187704"/>
    <w:rsid w:val="001878A3"/>
    <w:rsid w:val="00191568"/>
    <w:rsid w:val="00191ECB"/>
    <w:rsid w:val="001924A0"/>
    <w:rsid w:val="001928D5"/>
    <w:rsid w:val="001938DA"/>
    <w:rsid w:val="00193D2B"/>
    <w:rsid w:val="00195797"/>
    <w:rsid w:val="00195F16"/>
    <w:rsid w:val="001963BD"/>
    <w:rsid w:val="001972FF"/>
    <w:rsid w:val="00197662"/>
    <w:rsid w:val="00197EF4"/>
    <w:rsid w:val="00197F3B"/>
    <w:rsid w:val="001A02C8"/>
    <w:rsid w:val="001A0504"/>
    <w:rsid w:val="001A0B5C"/>
    <w:rsid w:val="001A0DED"/>
    <w:rsid w:val="001A0F47"/>
    <w:rsid w:val="001A11A1"/>
    <w:rsid w:val="001A2689"/>
    <w:rsid w:val="001A3C06"/>
    <w:rsid w:val="001A3CEB"/>
    <w:rsid w:val="001A3E5B"/>
    <w:rsid w:val="001A49DE"/>
    <w:rsid w:val="001A4EEC"/>
    <w:rsid w:val="001A50BE"/>
    <w:rsid w:val="001A53FF"/>
    <w:rsid w:val="001A54EA"/>
    <w:rsid w:val="001A6BB4"/>
    <w:rsid w:val="001A7707"/>
    <w:rsid w:val="001A7C5F"/>
    <w:rsid w:val="001A7EEA"/>
    <w:rsid w:val="001A7F6C"/>
    <w:rsid w:val="001B2182"/>
    <w:rsid w:val="001B34A1"/>
    <w:rsid w:val="001B3BA1"/>
    <w:rsid w:val="001B3EB4"/>
    <w:rsid w:val="001C0393"/>
    <w:rsid w:val="001C04EF"/>
    <w:rsid w:val="001C0CE2"/>
    <w:rsid w:val="001C1F10"/>
    <w:rsid w:val="001C20BA"/>
    <w:rsid w:val="001C2ABB"/>
    <w:rsid w:val="001C2C56"/>
    <w:rsid w:val="001C3071"/>
    <w:rsid w:val="001C3156"/>
    <w:rsid w:val="001C35F4"/>
    <w:rsid w:val="001C373C"/>
    <w:rsid w:val="001C3A0C"/>
    <w:rsid w:val="001C4DB4"/>
    <w:rsid w:val="001C5ED7"/>
    <w:rsid w:val="001C7B4E"/>
    <w:rsid w:val="001D0474"/>
    <w:rsid w:val="001D23A5"/>
    <w:rsid w:val="001D3289"/>
    <w:rsid w:val="001D47F0"/>
    <w:rsid w:val="001D4E18"/>
    <w:rsid w:val="001D6D27"/>
    <w:rsid w:val="001D7031"/>
    <w:rsid w:val="001D7189"/>
    <w:rsid w:val="001D75F9"/>
    <w:rsid w:val="001D7F5F"/>
    <w:rsid w:val="001E024D"/>
    <w:rsid w:val="001E0575"/>
    <w:rsid w:val="001E09F6"/>
    <w:rsid w:val="001E0E10"/>
    <w:rsid w:val="001E1D38"/>
    <w:rsid w:val="001E3C6E"/>
    <w:rsid w:val="001E3E5A"/>
    <w:rsid w:val="001E4558"/>
    <w:rsid w:val="001E4A00"/>
    <w:rsid w:val="001E7029"/>
    <w:rsid w:val="001E7468"/>
    <w:rsid w:val="001F0B50"/>
    <w:rsid w:val="001F1054"/>
    <w:rsid w:val="001F1C42"/>
    <w:rsid w:val="001F1DC8"/>
    <w:rsid w:val="001F2E53"/>
    <w:rsid w:val="001F3BAF"/>
    <w:rsid w:val="001F4484"/>
    <w:rsid w:val="001F4B92"/>
    <w:rsid w:val="001F4BFF"/>
    <w:rsid w:val="001F519F"/>
    <w:rsid w:val="001F6B45"/>
    <w:rsid w:val="001F7372"/>
    <w:rsid w:val="001F770F"/>
    <w:rsid w:val="002002FE"/>
    <w:rsid w:val="00201D23"/>
    <w:rsid w:val="00201F07"/>
    <w:rsid w:val="0020276A"/>
    <w:rsid w:val="00202BF8"/>
    <w:rsid w:val="0020383F"/>
    <w:rsid w:val="00203D4A"/>
    <w:rsid w:val="00203F52"/>
    <w:rsid w:val="00205164"/>
    <w:rsid w:val="002055AB"/>
    <w:rsid w:val="00206157"/>
    <w:rsid w:val="00206D40"/>
    <w:rsid w:val="00210758"/>
    <w:rsid w:val="00210F45"/>
    <w:rsid w:val="00211762"/>
    <w:rsid w:val="00211B82"/>
    <w:rsid w:val="00212A05"/>
    <w:rsid w:val="00212CFB"/>
    <w:rsid w:val="00213BD3"/>
    <w:rsid w:val="0021522D"/>
    <w:rsid w:val="0022023D"/>
    <w:rsid w:val="002220F4"/>
    <w:rsid w:val="00222308"/>
    <w:rsid w:val="00222477"/>
    <w:rsid w:val="00223927"/>
    <w:rsid w:val="00223FC0"/>
    <w:rsid w:val="0023034B"/>
    <w:rsid w:val="00230550"/>
    <w:rsid w:val="00230BA1"/>
    <w:rsid w:val="002329DC"/>
    <w:rsid w:val="00234443"/>
    <w:rsid w:val="0023642A"/>
    <w:rsid w:val="00237172"/>
    <w:rsid w:val="00242170"/>
    <w:rsid w:val="00242639"/>
    <w:rsid w:val="00242E05"/>
    <w:rsid w:val="002438AD"/>
    <w:rsid w:val="00244B51"/>
    <w:rsid w:val="00245B99"/>
    <w:rsid w:val="00246031"/>
    <w:rsid w:val="0024757B"/>
    <w:rsid w:val="00250DAD"/>
    <w:rsid w:val="002518B5"/>
    <w:rsid w:val="00252D75"/>
    <w:rsid w:val="00252FA2"/>
    <w:rsid w:val="00253407"/>
    <w:rsid w:val="002538D5"/>
    <w:rsid w:val="00253B9E"/>
    <w:rsid w:val="002545C6"/>
    <w:rsid w:val="002549FD"/>
    <w:rsid w:val="00254BF5"/>
    <w:rsid w:val="00255E2B"/>
    <w:rsid w:val="00255F34"/>
    <w:rsid w:val="00256222"/>
    <w:rsid w:val="00256C2A"/>
    <w:rsid w:val="002606A8"/>
    <w:rsid w:val="00261580"/>
    <w:rsid w:val="0026162A"/>
    <w:rsid w:val="00261D25"/>
    <w:rsid w:val="002638B4"/>
    <w:rsid w:val="002650E2"/>
    <w:rsid w:val="0026655D"/>
    <w:rsid w:val="00266F3E"/>
    <w:rsid w:val="002673A8"/>
    <w:rsid w:val="00267A71"/>
    <w:rsid w:val="002700B7"/>
    <w:rsid w:val="002708D2"/>
    <w:rsid w:val="00270A20"/>
    <w:rsid w:val="00270C5F"/>
    <w:rsid w:val="00270DAD"/>
    <w:rsid w:val="002710F8"/>
    <w:rsid w:val="00271165"/>
    <w:rsid w:val="00271B79"/>
    <w:rsid w:val="00271C61"/>
    <w:rsid w:val="00271DE9"/>
    <w:rsid w:val="00271F97"/>
    <w:rsid w:val="002731F3"/>
    <w:rsid w:val="00273EF8"/>
    <w:rsid w:val="00276182"/>
    <w:rsid w:val="002779B5"/>
    <w:rsid w:val="00277C36"/>
    <w:rsid w:val="0028043B"/>
    <w:rsid w:val="00282C3E"/>
    <w:rsid w:val="00283184"/>
    <w:rsid w:val="002863E5"/>
    <w:rsid w:val="002868B5"/>
    <w:rsid w:val="00287BB9"/>
    <w:rsid w:val="00290ACE"/>
    <w:rsid w:val="00290CA9"/>
    <w:rsid w:val="002919BD"/>
    <w:rsid w:val="00291F49"/>
    <w:rsid w:val="00294A74"/>
    <w:rsid w:val="002951A2"/>
    <w:rsid w:val="002960A0"/>
    <w:rsid w:val="0029669D"/>
    <w:rsid w:val="002967CA"/>
    <w:rsid w:val="002A017C"/>
    <w:rsid w:val="002A1764"/>
    <w:rsid w:val="002A1DFB"/>
    <w:rsid w:val="002A2830"/>
    <w:rsid w:val="002A31F3"/>
    <w:rsid w:val="002A33FB"/>
    <w:rsid w:val="002A4CC0"/>
    <w:rsid w:val="002A4CF9"/>
    <w:rsid w:val="002A4D6D"/>
    <w:rsid w:val="002A4F73"/>
    <w:rsid w:val="002A54C0"/>
    <w:rsid w:val="002A5742"/>
    <w:rsid w:val="002A5935"/>
    <w:rsid w:val="002A5A63"/>
    <w:rsid w:val="002A5C5A"/>
    <w:rsid w:val="002A62E8"/>
    <w:rsid w:val="002A6985"/>
    <w:rsid w:val="002A6EF1"/>
    <w:rsid w:val="002A7402"/>
    <w:rsid w:val="002A7602"/>
    <w:rsid w:val="002A7ABE"/>
    <w:rsid w:val="002A7E41"/>
    <w:rsid w:val="002B0DBF"/>
    <w:rsid w:val="002B1CE4"/>
    <w:rsid w:val="002B2841"/>
    <w:rsid w:val="002B288C"/>
    <w:rsid w:val="002B28FB"/>
    <w:rsid w:val="002B30B1"/>
    <w:rsid w:val="002B322C"/>
    <w:rsid w:val="002B339F"/>
    <w:rsid w:val="002B44F1"/>
    <w:rsid w:val="002B58AC"/>
    <w:rsid w:val="002B64A1"/>
    <w:rsid w:val="002B6CF7"/>
    <w:rsid w:val="002B7CF6"/>
    <w:rsid w:val="002B7D1F"/>
    <w:rsid w:val="002C0E9C"/>
    <w:rsid w:val="002C1C2E"/>
    <w:rsid w:val="002C304C"/>
    <w:rsid w:val="002C33E0"/>
    <w:rsid w:val="002C3C26"/>
    <w:rsid w:val="002C3C2D"/>
    <w:rsid w:val="002C43A9"/>
    <w:rsid w:val="002C4443"/>
    <w:rsid w:val="002C4F77"/>
    <w:rsid w:val="002C5597"/>
    <w:rsid w:val="002C7543"/>
    <w:rsid w:val="002C7A60"/>
    <w:rsid w:val="002C7B88"/>
    <w:rsid w:val="002D080C"/>
    <w:rsid w:val="002D1DC4"/>
    <w:rsid w:val="002D2701"/>
    <w:rsid w:val="002D2B3B"/>
    <w:rsid w:val="002D2C34"/>
    <w:rsid w:val="002D3595"/>
    <w:rsid w:val="002D35FF"/>
    <w:rsid w:val="002D499C"/>
    <w:rsid w:val="002D5F9F"/>
    <w:rsid w:val="002E02D9"/>
    <w:rsid w:val="002E06F4"/>
    <w:rsid w:val="002E0ACB"/>
    <w:rsid w:val="002E1519"/>
    <w:rsid w:val="002E165C"/>
    <w:rsid w:val="002E1CF2"/>
    <w:rsid w:val="002E24F9"/>
    <w:rsid w:val="002E31D2"/>
    <w:rsid w:val="002E3905"/>
    <w:rsid w:val="002E3E4F"/>
    <w:rsid w:val="002E4F2E"/>
    <w:rsid w:val="002E581A"/>
    <w:rsid w:val="002E59E9"/>
    <w:rsid w:val="002E6223"/>
    <w:rsid w:val="002E7429"/>
    <w:rsid w:val="002F28BB"/>
    <w:rsid w:val="002F45AC"/>
    <w:rsid w:val="002F56BF"/>
    <w:rsid w:val="002F5808"/>
    <w:rsid w:val="002F7072"/>
    <w:rsid w:val="002F7C1A"/>
    <w:rsid w:val="002F7E1F"/>
    <w:rsid w:val="0030029E"/>
    <w:rsid w:val="003004C6"/>
    <w:rsid w:val="003011F7"/>
    <w:rsid w:val="00302F0C"/>
    <w:rsid w:val="00303173"/>
    <w:rsid w:val="0030413C"/>
    <w:rsid w:val="00304D7F"/>
    <w:rsid w:val="003056B2"/>
    <w:rsid w:val="00305935"/>
    <w:rsid w:val="00306AFE"/>
    <w:rsid w:val="00306B2E"/>
    <w:rsid w:val="003070E3"/>
    <w:rsid w:val="00307557"/>
    <w:rsid w:val="00307734"/>
    <w:rsid w:val="00307986"/>
    <w:rsid w:val="00307CC4"/>
    <w:rsid w:val="0031016D"/>
    <w:rsid w:val="00310E66"/>
    <w:rsid w:val="00310EB6"/>
    <w:rsid w:val="0031241A"/>
    <w:rsid w:val="00312711"/>
    <w:rsid w:val="00313A4C"/>
    <w:rsid w:val="0031537B"/>
    <w:rsid w:val="00315D7A"/>
    <w:rsid w:val="003219D1"/>
    <w:rsid w:val="00321D6E"/>
    <w:rsid w:val="0032239F"/>
    <w:rsid w:val="003225E2"/>
    <w:rsid w:val="0032321F"/>
    <w:rsid w:val="00323B59"/>
    <w:rsid w:val="00323F2C"/>
    <w:rsid w:val="00324276"/>
    <w:rsid w:val="0032524F"/>
    <w:rsid w:val="0032661B"/>
    <w:rsid w:val="003273D8"/>
    <w:rsid w:val="0032793E"/>
    <w:rsid w:val="00327B37"/>
    <w:rsid w:val="00327E02"/>
    <w:rsid w:val="00330523"/>
    <w:rsid w:val="00331535"/>
    <w:rsid w:val="00331C7C"/>
    <w:rsid w:val="00332681"/>
    <w:rsid w:val="00332A08"/>
    <w:rsid w:val="00332E36"/>
    <w:rsid w:val="00334702"/>
    <w:rsid w:val="003348E2"/>
    <w:rsid w:val="00334B31"/>
    <w:rsid w:val="003373CB"/>
    <w:rsid w:val="00337F20"/>
    <w:rsid w:val="0034012C"/>
    <w:rsid w:val="00341290"/>
    <w:rsid w:val="003440FC"/>
    <w:rsid w:val="00344B25"/>
    <w:rsid w:val="00345DAC"/>
    <w:rsid w:val="003466A8"/>
    <w:rsid w:val="00346BE9"/>
    <w:rsid w:val="00346E65"/>
    <w:rsid w:val="00346F2E"/>
    <w:rsid w:val="00346FD0"/>
    <w:rsid w:val="00347079"/>
    <w:rsid w:val="00347E13"/>
    <w:rsid w:val="00350179"/>
    <w:rsid w:val="00350C91"/>
    <w:rsid w:val="00351B98"/>
    <w:rsid w:val="003531E1"/>
    <w:rsid w:val="003542B0"/>
    <w:rsid w:val="00356346"/>
    <w:rsid w:val="0035639B"/>
    <w:rsid w:val="0035793C"/>
    <w:rsid w:val="0036038B"/>
    <w:rsid w:val="00362176"/>
    <w:rsid w:val="00362270"/>
    <w:rsid w:val="003629BE"/>
    <w:rsid w:val="003631DA"/>
    <w:rsid w:val="0036391B"/>
    <w:rsid w:val="00363FF3"/>
    <w:rsid w:val="00364462"/>
    <w:rsid w:val="00364CD1"/>
    <w:rsid w:val="00366410"/>
    <w:rsid w:val="00366ABD"/>
    <w:rsid w:val="00367990"/>
    <w:rsid w:val="00370625"/>
    <w:rsid w:val="00370B6D"/>
    <w:rsid w:val="00370BF2"/>
    <w:rsid w:val="00371433"/>
    <w:rsid w:val="00371569"/>
    <w:rsid w:val="003735F9"/>
    <w:rsid w:val="00373FE4"/>
    <w:rsid w:val="003744D6"/>
    <w:rsid w:val="003745FF"/>
    <w:rsid w:val="00374667"/>
    <w:rsid w:val="00374C56"/>
    <w:rsid w:val="00374D69"/>
    <w:rsid w:val="0037501B"/>
    <w:rsid w:val="00375387"/>
    <w:rsid w:val="00377262"/>
    <w:rsid w:val="00380ACF"/>
    <w:rsid w:val="00380E48"/>
    <w:rsid w:val="0038120B"/>
    <w:rsid w:val="0038139B"/>
    <w:rsid w:val="00381C6C"/>
    <w:rsid w:val="00381FBA"/>
    <w:rsid w:val="00382A74"/>
    <w:rsid w:val="00382EFF"/>
    <w:rsid w:val="00385441"/>
    <w:rsid w:val="00386280"/>
    <w:rsid w:val="00386505"/>
    <w:rsid w:val="003865DC"/>
    <w:rsid w:val="0038722E"/>
    <w:rsid w:val="0038725C"/>
    <w:rsid w:val="00387C28"/>
    <w:rsid w:val="00390474"/>
    <w:rsid w:val="00391CCB"/>
    <w:rsid w:val="00392EC8"/>
    <w:rsid w:val="00392FBC"/>
    <w:rsid w:val="003933B6"/>
    <w:rsid w:val="00393ADD"/>
    <w:rsid w:val="00393FC1"/>
    <w:rsid w:val="00394408"/>
    <w:rsid w:val="00394417"/>
    <w:rsid w:val="00394458"/>
    <w:rsid w:val="00394856"/>
    <w:rsid w:val="0039496A"/>
    <w:rsid w:val="003951D4"/>
    <w:rsid w:val="0039635A"/>
    <w:rsid w:val="00396BAD"/>
    <w:rsid w:val="00396C16"/>
    <w:rsid w:val="00396FBB"/>
    <w:rsid w:val="00397163"/>
    <w:rsid w:val="0039730A"/>
    <w:rsid w:val="003A17AB"/>
    <w:rsid w:val="003A28C2"/>
    <w:rsid w:val="003A3341"/>
    <w:rsid w:val="003A3650"/>
    <w:rsid w:val="003A45EA"/>
    <w:rsid w:val="003A6184"/>
    <w:rsid w:val="003A65D3"/>
    <w:rsid w:val="003A7C76"/>
    <w:rsid w:val="003A7F70"/>
    <w:rsid w:val="003B1F87"/>
    <w:rsid w:val="003B3230"/>
    <w:rsid w:val="003B360C"/>
    <w:rsid w:val="003B6903"/>
    <w:rsid w:val="003B6A5E"/>
    <w:rsid w:val="003B6CD7"/>
    <w:rsid w:val="003C01E8"/>
    <w:rsid w:val="003C0340"/>
    <w:rsid w:val="003C103D"/>
    <w:rsid w:val="003C15F4"/>
    <w:rsid w:val="003C233D"/>
    <w:rsid w:val="003C2A57"/>
    <w:rsid w:val="003C38F8"/>
    <w:rsid w:val="003C436B"/>
    <w:rsid w:val="003C458A"/>
    <w:rsid w:val="003C54BC"/>
    <w:rsid w:val="003C5D70"/>
    <w:rsid w:val="003C6905"/>
    <w:rsid w:val="003C77AE"/>
    <w:rsid w:val="003D0889"/>
    <w:rsid w:val="003D0B90"/>
    <w:rsid w:val="003D1D9D"/>
    <w:rsid w:val="003D2047"/>
    <w:rsid w:val="003D227C"/>
    <w:rsid w:val="003D267C"/>
    <w:rsid w:val="003D2D23"/>
    <w:rsid w:val="003D35DF"/>
    <w:rsid w:val="003D364C"/>
    <w:rsid w:val="003D3684"/>
    <w:rsid w:val="003D380E"/>
    <w:rsid w:val="003D381B"/>
    <w:rsid w:val="003D4F5F"/>
    <w:rsid w:val="003D5660"/>
    <w:rsid w:val="003D6DD9"/>
    <w:rsid w:val="003D718C"/>
    <w:rsid w:val="003D7E0B"/>
    <w:rsid w:val="003E0610"/>
    <w:rsid w:val="003E12CB"/>
    <w:rsid w:val="003E1690"/>
    <w:rsid w:val="003E1708"/>
    <w:rsid w:val="003E1E81"/>
    <w:rsid w:val="003E2F5A"/>
    <w:rsid w:val="003E351B"/>
    <w:rsid w:val="003E38C8"/>
    <w:rsid w:val="003E451B"/>
    <w:rsid w:val="003E5164"/>
    <w:rsid w:val="003E5312"/>
    <w:rsid w:val="003E57B5"/>
    <w:rsid w:val="003E7842"/>
    <w:rsid w:val="003F08D1"/>
    <w:rsid w:val="003F0E66"/>
    <w:rsid w:val="003F19CB"/>
    <w:rsid w:val="003F2026"/>
    <w:rsid w:val="003F2BCA"/>
    <w:rsid w:val="003F3696"/>
    <w:rsid w:val="003F6D21"/>
    <w:rsid w:val="003F6EBA"/>
    <w:rsid w:val="004006B4"/>
    <w:rsid w:val="00400860"/>
    <w:rsid w:val="00400DF7"/>
    <w:rsid w:val="0040186D"/>
    <w:rsid w:val="00402280"/>
    <w:rsid w:val="004035F1"/>
    <w:rsid w:val="00403F04"/>
    <w:rsid w:val="004044AB"/>
    <w:rsid w:val="00405248"/>
    <w:rsid w:val="0040591E"/>
    <w:rsid w:val="00405927"/>
    <w:rsid w:val="00405D0D"/>
    <w:rsid w:val="00405EB2"/>
    <w:rsid w:val="004067E6"/>
    <w:rsid w:val="0041063A"/>
    <w:rsid w:val="004106C5"/>
    <w:rsid w:val="00410EDF"/>
    <w:rsid w:val="0041102C"/>
    <w:rsid w:val="00411B14"/>
    <w:rsid w:val="00411C38"/>
    <w:rsid w:val="00413022"/>
    <w:rsid w:val="00413F53"/>
    <w:rsid w:val="004143CF"/>
    <w:rsid w:val="00415468"/>
    <w:rsid w:val="00415716"/>
    <w:rsid w:val="00415724"/>
    <w:rsid w:val="0041578B"/>
    <w:rsid w:val="004162C9"/>
    <w:rsid w:val="00416DCB"/>
    <w:rsid w:val="004178E4"/>
    <w:rsid w:val="0042185A"/>
    <w:rsid w:val="00421CF1"/>
    <w:rsid w:val="00425B6D"/>
    <w:rsid w:val="00427BF3"/>
    <w:rsid w:val="00430030"/>
    <w:rsid w:val="004305FC"/>
    <w:rsid w:val="00432D64"/>
    <w:rsid w:val="00433255"/>
    <w:rsid w:val="004332C1"/>
    <w:rsid w:val="00433567"/>
    <w:rsid w:val="00433D76"/>
    <w:rsid w:val="00433FC5"/>
    <w:rsid w:val="00434013"/>
    <w:rsid w:val="0043434D"/>
    <w:rsid w:val="004349DC"/>
    <w:rsid w:val="004363CD"/>
    <w:rsid w:val="00436849"/>
    <w:rsid w:val="00436CAB"/>
    <w:rsid w:val="004402E5"/>
    <w:rsid w:val="004402F6"/>
    <w:rsid w:val="00440425"/>
    <w:rsid w:val="004404DE"/>
    <w:rsid w:val="004405A4"/>
    <w:rsid w:val="00441119"/>
    <w:rsid w:val="004411DD"/>
    <w:rsid w:val="00441205"/>
    <w:rsid w:val="0044135B"/>
    <w:rsid w:val="00442F19"/>
    <w:rsid w:val="004430EB"/>
    <w:rsid w:val="0044356F"/>
    <w:rsid w:val="004439F4"/>
    <w:rsid w:val="00443E62"/>
    <w:rsid w:val="004444AD"/>
    <w:rsid w:val="00444601"/>
    <w:rsid w:val="004471B3"/>
    <w:rsid w:val="00447BB3"/>
    <w:rsid w:val="00450307"/>
    <w:rsid w:val="00450512"/>
    <w:rsid w:val="00451356"/>
    <w:rsid w:val="00453FC7"/>
    <w:rsid w:val="00455D63"/>
    <w:rsid w:val="0045614B"/>
    <w:rsid w:val="00456789"/>
    <w:rsid w:val="0045761C"/>
    <w:rsid w:val="004577EB"/>
    <w:rsid w:val="0046069F"/>
    <w:rsid w:val="00460894"/>
    <w:rsid w:val="00461913"/>
    <w:rsid w:val="00461B45"/>
    <w:rsid w:val="00461D48"/>
    <w:rsid w:val="00462F10"/>
    <w:rsid w:val="00464872"/>
    <w:rsid w:val="0046551A"/>
    <w:rsid w:val="00465DA4"/>
    <w:rsid w:val="00466D9E"/>
    <w:rsid w:val="004679C5"/>
    <w:rsid w:val="00470A6A"/>
    <w:rsid w:val="004710D3"/>
    <w:rsid w:val="004714D6"/>
    <w:rsid w:val="004735E2"/>
    <w:rsid w:val="00473E49"/>
    <w:rsid w:val="0047408F"/>
    <w:rsid w:val="00474856"/>
    <w:rsid w:val="00474D35"/>
    <w:rsid w:val="00475CA6"/>
    <w:rsid w:val="00476CB5"/>
    <w:rsid w:val="00477ED1"/>
    <w:rsid w:val="00480C52"/>
    <w:rsid w:val="004810C6"/>
    <w:rsid w:val="004812DE"/>
    <w:rsid w:val="004815E4"/>
    <w:rsid w:val="0048244C"/>
    <w:rsid w:val="00482C17"/>
    <w:rsid w:val="00483459"/>
    <w:rsid w:val="0048366F"/>
    <w:rsid w:val="00483F01"/>
    <w:rsid w:val="00484F1F"/>
    <w:rsid w:val="004854FD"/>
    <w:rsid w:val="004866F1"/>
    <w:rsid w:val="00490ECD"/>
    <w:rsid w:val="00492131"/>
    <w:rsid w:val="0049254E"/>
    <w:rsid w:val="00493AD5"/>
    <w:rsid w:val="004951B1"/>
    <w:rsid w:val="00496363"/>
    <w:rsid w:val="00496FB2"/>
    <w:rsid w:val="0049708B"/>
    <w:rsid w:val="004A04E1"/>
    <w:rsid w:val="004A1B07"/>
    <w:rsid w:val="004A1D0E"/>
    <w:rsid w:val="004A2C93"/>
    <w:rsid w:val="004A35E7"/>
    <w:rsid w:val="004A3F35"/>
    <w:rsid w:val="004A4463"/>
    <w:rsid w:val="004A4789"/>
    <w:rsid w:val="004A5C69"/>
    <w:rsid w:val="004A66E0"/>
    <w:rsid w:val="004A713D"/>
    <w:rsid w:val="004A759C"/>
    <w:rsid w:val="004B066E"/>
    <w:rsid w:val="004B09DA"/>
    <w:rsid w:val="004B10A2"/>
    <w:rsid w:val="004B10A4"/>
    <w:rsid w:val="004B160E"/>
    <w:rsid w:val="004B1627"/>
    <w:rsid w:val="004B1EB7"/>
    <w:rsid w:val="004B260D"/>
    <w:rsid w:val="004B30EC"/>
    <w:rsid w:val="004B35CF"/>
    <w:rsid w:val="004B4C2B"/>
    <w:rsid w:val="004B599A"/>
    <w:rsid w:val="004B5A28"/>
    <w:rsid w:val="004B5FA9"/>
    <w:rsid w:val="004B656B"/>
    <w:rsid w:val="004B6E0A"/>
    <w:rsid w:val="004B78AF"/>
    <w:rsid w:val="004B7922"/>
    <w:rsid w:val="004C08E6"/>
    <w:rsid w:val="004C1212"/>
    <w:rsid w:val="004C1638"/>
    <w:rsid w:val="004C2245"/>
    <w:rsid w:val="004C292A"/>
    <w:rsid w:val="004C2D02"/>
    <w:rsid w:val="004C2D25"/>
    <w:rsid w:val="004C2F99"/>
    <w:rsid w:val="004C33F6"/>
    <w:rsid w:val="004C410E"/>
    <w:rsid w:val="004C4505"/>
    <w:rsid w:val="004C58C5"/>
    <w:rsid w:val="004C6113"/>
    <w:rsid w:val="004C64BA"/>
    <w:rsid w:val="004C7269"/>
    <w:rsid w:val="004C7D56"/>
    <w:rsid w:val="004C7E37"/>
    <w:rsid w:val="004D0687"/>
    <w:rsid w:val="004D2498"/>
    <w:rsid w:val="004D24BD"/>
    <w:rsid w:val="004D2BA9"/>
    <w:rsid w:val="004D37B2"/>
    <w:rsid w:val="004D3E48"/>
    <w:rsid w:val="004D4CB8"/>
    <w:rsid w:val="004D5656"/>
    <w:rsid w:val="004D590C"/>
    <w:rsid w:val="004D6F83"/>
    <w:rsid w:val="004E1269"/>
    <w:rsid w:val="004E1A55"/>
    <w:rsid w:val="004E1C8F"/>
    <w:rsid w:val="004E1D16"/>
    <w:rsid w:val="004E20D7"/>
    <w:rsid w:val="004E3509"/>
    <w:rsid w:val="004E5242"/>
    <w:rsid w:val="004E52EB"/>
    <w:rsid w:val="004E5EE3"/>
    <w:rsid w:val="004E6201"/>
    <w:rsid w:val="004E7E82"/>
    <w:rsid w:val="004F17B7"/>
    <w:rsid w:val="004F3370"/>
    <w:rsid w:val="004F3783"/>
    <w:rsid w:val="004F42B5"/>
    <w:rsid w:val="004F4F17"/>
    <w:rsid w:val="004F6B5B"/>
    <w:rsid w:val="004F6D25"/>
    <w:rsid w:val="004F7509"/>
    <w:rsid w:val="004F7A9E"/>
    <w:rsid w:val="004F7BCA"/>
    <w:rsid w:val="0050011A"/>
    <w:rsid w:val="005004DC"/>
    <w:rsid w:val="005005F3"/>
    <w:rsid w:val="0050061D"/>
    <w:rsid w:val="00500621"/>
    <w:rsid w:val="00500CD3"/>
    <w:rsid w:val="00502F9B"/>
    <w:rsid w:val="005039DA"/>
    <w:rsid w:val="005053B9"/>
    <w:rsid w:val="00505F40"/>
    <w:rsid w:val="0050608E"/>
    <w:rsid w:val="0051051D"/>
    <w:rsid w:val="00510C89"/>
    <w:rsid w:val="005118EE"/>
    <w:rsid w:val="00512445"/>
    <w:rsid w:val="00512B50"/>
    <w:rsid w:val="00513B2E"/>
    <w:rsid w:val="00513BBC"/>
    <w:rsid w:val="00513C39"/>
    <w:rsid w:val="00513FF1"/>
    <w:rsid w:val="00515DF6"/>
    <w:rsid w:val="00516289"/>
    <w:rsid w:val="0051629C"/>
    <w:rsid w:val="00516792"/>
    <w:rsid w:val="00520F58"/>
    <w:rsid w:val="0052231C"/>
    <w:rsid w:val="0052241A"/>
    <w:rsid w:val="00522DC8"/>
    <w:rsid w:val="00522DD3"/>
    <w:rsid w:val="0052400D"/>
    <w:rsid w:val="0052493D"/>
    <w:rsid w:val="00524984"/>
    <w:rsid w:val="00525D3D"/>
    <w:rsid w:val="0052735B"/>
    <w:rsid w:val="005306EC"/>
    <w:rsid w:val="0053263A"/>
    <w:rsid w:val="00532D79"/>
    <w:rsid w:val="00532FBF"/>
    <w:rsid w:val="0053378A"/>
    <w:rsid w:val="0053393F"/>
    <w:rsid w:val="00533F39"/>
    <w:rsid w:val="0053489D"/>
    <w:rsid w:val="00534B77"/>
    <w:rsid w:val="00536142"/>
    <w:rsid w:val="00536173"/>
    <w:rsid w:val="005376E7"/>
    <w:rsid w:val="00537CF4"/>
    <w:rsid w:val="00541239"/>
    <w:rsid w:val="0054188A"/>
    <w:rsid w:val="0054338F"/>
    <w:rsid w:val="00543587"/>
    <w:rsid w:val="00543DCF"/>
    <w:rsid w:val="00545AAF"/>
    <w:rsid w:val="00545ABE"/>
    <w:rsid w:val="005460CD"/>
    <w:rsid w:val="00546E4B"/>
    <w:rsid w:val="005474FA"/>
    <w:rsid w:val="00550358"/>
    <w:rsid w:val="00551342"/>
    <w:rsid w:val="0055134B"/>
    <w:rsid w:val="00551F56"/>
    <w:rsid w:val="005521AA"/>
    <w:rsid w:val="00552463"/>
    <w:rsid w:val="00552AD6"/>
    <w:rsid w:val="005531AB"/>
    <w:rsid w:val="00553A2F"/>
    <w:rsid w:val="005574D2"/>
    <w:rsid w:val="00560266"/>
    <w:rsid w:val="005619D6"/>
    <w:rsid w:val="00561DDF"/>
    <w:rsid w:val="00563607"/>
    <w:rsid w:val="00563ECA"/>
    <w:rsid w:val="0056520F"/>
    <w:rsid w:val="0056562C"/>
    <w:rsid w:val="00566E29"/>
    <w:rsid w:val="005677E0"/>
    <w:rsid w:val="00567DAF"/>
    <w:rsid w:val="00570995"/>
    <w:rsid w:val="00570FD8"/>
    <w:rsid w:val="00571098"/>
    <w:rsid w:val="005717DB"/>
    <w:rsid w:val="00571D24"/>
    <w:rsid w:val="0057232E"/>
    <w:rsid w:val="005733F9"/>
    <w:rsid w:val="00573485"/>
    <w:rsid w:val="005734E7"/>
    <w:rsid w:val="0057434F"/>
    <w:rsid w:val="00574369"/>
    <w:rsid w:val="00574E36"/>
    <w:rsid w:val="0057501B"/>
    <w:rsid w:val="00576667"/>
    <w:rsid w:val="0057710F"/>
    <w:rsid w:val="00577704"/>
    <w:rsid w:val="00577EF5"/>
    <w:rsid w:val="005804BA"/>
    <w:rsid w:val="00580D77"/>
    <w:rsid w:val="00582455"/>
    <w:rsid w:val="00582629"/>
    <w:rsid w:val="005833E1"/>
    <w:rsid w:val="00585102"/>
    <w:rsid w:val="00585AAD"/>
    <w:rsid w:val="005875C9"/>
    <w:rsid w:val="005878BC"/>
    <w:rsid w:val="00590041"/>
    <w:rsid w:val="00591152"/>
    <w:rsid w:val="0059179B"/>
    <w:rsid w:val="00592AA9"/>
    <w:rsid w:val="00592DC7"/>
    <w:rsid w:val="00593C87"/>
    <w:rsid w:val="00594D13"/>
    <w:rsid w:val="00595353"/>
    <w:rsid w:val="00595BDF"/>
    <w:rsid w:val="00595C21"/>
    <w:rsid w:val="00596A77"/>
    <w:rsid w:val="00596CA4"/>
    <w:rsid w:val="005A0190"/>
    <w:rsid w:val="005A0796"/>
    <w:rsid w:val="005A180A"/>
    <w:rsid w:val="005A19C7"/>
    <w:rsid w:val="005A1B1A"/>
    <w:rsid w:val="005A1B7D"/>
    <w:rsid w:val="005A1CF3"/>
    <w:rsid w:val="005A2A1F"/>
    <w:rsid w:val="005A39A3"/>
    <w:rsid w:val="005A4588"/>
    <w:rsid w:val="005A4C0D"/>
    <w:rsid w:val="005A4C35"/>
    <w:rsid w:val="005B09D1"/>
    <w:rsid w:val="005B30F9"/>
    <w:rsid w:val="005B3CE9"/>
    <w:rsid w:val="005B447E"/>
    <w:rsid w:val="005B52F9"/>
    <w:rsid w:val="005B69A9"/>
    <w:rsid w:val="005B709F"/>
    <w:rsid w:val="005B720D"/>
    <w:rsid w:val="005B7441"/>
    <w:rsid w:val="005B7A02"/>
    <w:rsid w:val="005C0713"/>
    <w:rsid w:val="005C0A2E"/>
    <w:rsid w:val="005C1B21"/>
    <w:rsid w:val="005C2356"/>
    <w:rsid w:val="005C2925"/>
    <w:rsid w:val="005C3496"/>
    <w:rsid w:val="005C3674"/>
    <w:rsid w:val="005C3A9F"/>
    <w:rsid w:val="005C44F3"/>
    <w:rsid w:val="005C4F4A"/>
    <w:rsid w:val="005C507D"/>
    <w:rsid w:val="005C5638"/>
    <w:rsid w:val="005C5A73"/>
    <w:rsid w:val="005C6200"/>
    <w:rsid w:val="005C6220"/>
    <w:rsid w:val="005C6249"/>
    <w:rsid w:val="005C6CF2"/>
    <w:rsid w:val="005C783E"/>
    <w:rsid w:val="005D007C"/>
    <w:rsid w:val="005D1844"/>
    <w:rsid w:val="005D21C6"/>
    <w:rsid w:val="005D2223"/>
    <w:rsid w:val="005D303F"/>
    <w:rsid w:val="005D34EE"/>
    <w:rsid w:val="005D3553"/>
    <w:rsid w:val="005D373D"/>
    <w:rsid w:val="005D3ACD"/>
    <w:rsid w:val="005D3AE9"/>
    <w:rsid w:val="005D3C1F"/>
    <w:rsid w:val="005D3E03"/>
    <w:rsid w:val="005D5155"/>
    <w:rsid w:val="005D5FA7"/>
    <w:rsid w:val="005D61A3"/>
    <w:rsid w:val="005D75B8"/>
    <w:rsid w:val="005D79A9"/>
    <w:rsid w:val="005D7CF5"/>
    <w:rsid w:val="005E1A9A"/>
    <w:rsid w:val="005E23F4"/>
    <w:rsid w:val="005E348D"/>
    <w:rsid w:val="005E3890"/>
    <w:rsid w:val="005E4D0A"/>
    <w:rsid w:val="005E527B"/>
    <w:rsid w:val="005E533C"/>
    <w:rsid w:val="005E58C7"/>
    <w:rsid w:val="005E59E3"/>
    <w:rsid w:val="005E5E49"/>
    <w:rsid w:val="005E6CCE"/>
    <w:rsid w:val="005E6FFA"/>
    <w:rsid w:val="005F0B29"/>
    <w:rsid w:val="005F1305"/>
    <w:rsid w:val="005F1BFE"/>
    <w:rsid w:val="005F2561"/>
    <w:rsid w:val="005F34A6"/>
    <w:rsid w:val="005F3687"/>
    <w:rsid w:val="005F37EE"/>
    <w:rsid w:val="005F414B"/>
    <w:rsid w:val="005F486B"/>
    <w:rsid w:val="005F65FB"/>
    <w:rsid w:val="005F6AD6"/>
    <w:rsid w:val="00601763"/>
    <w:rsid w:val="0060247D"/>
    <w:rsid w:val="00602A9D"/>
    <w:rsid w:val="00602DAC"/>
    <w:rsid w:val="006070A6"/>
    <w:rsid w:val="0060766F"/>
    <w:rsid w:val="006101CC"/>
    <w:rsid w:val="0061024A"/>
    <w:rsid w:val="00610494"/>
    <w:rsid w:val="00610712"/>
    <w:rsid w:val="00610B1D"/>
    <w:rsid w:val="00610EE8"/>
    <w:rsid w:val="0061247B"/>
    <w:rsid w:val="0061247C"/>
    <w:rsid w:val="006127D7"/>
    <w:rsid w:val="0061307D"/>
    <w:rsid w:val="0061346F"/>
    <w:rsid w:val="006134B1"/>
    <w:rsid w:val="006146A5"/>
    <w:rsid w:val="00614E17"/>
    <w:rsid w:val="00614ED2"/>
    <w:rsid w:val="0061690C"/>
    <w:rsid w:val="00616CD8"/>
    <w:rsid w:val="00617CFB"/>
    <w:rsid w:val="00621C14"/>
    <w:rsid w:val="00621DED"/>
    <w:rsid w:val="00624F86"/>
    <w:rsid w:val="006264CE"/>
    <w:rsid w:val="00627F69"/>
    <w:rsid w:val="00630F37"/>
    <w:rsid w:val="0063153F"/>
    <w:rsid w:val="00632125"/>
    <w:rsid w:val="0063265B"/>
    <w:rsid w:val="00632B2F"/>
    <w:rsid w:val="00632EB3"/>
    <w:rsid w:val="00634D50"/>
    <w:rsid w:val="0063583A"/>
    <w:rsid w:val="00635D1B"/>
    <w:rsid w:val="006372FA"/>
    <w:rsid w:val="006408A4"/>
    <w:rsid w:val="006408B7"/>
    <w:rsid w:val="00642462"/>
    <w:rsid w:val="00642735"/>
    <w:rsid w:val="00642848"/>
    <w:rsid w:val="00643365"/>
    <w:rsid w:val="00643970"/>
    <w:rsid w:val="00643A80"/>
    <w:rsid w:val="00643CC8"/>
    <w:rsid w:val="00644897"/>
    <w:rsid w:val="00644A3C"/>
    <w:rsid w:val="0064585F"/>
    <w:rsid w:val="00645956"/>
    <w:rsid w:val="00645AF5"/>
    <w:rsid w:val="006469CB"/>
    <w:rsid w:val="00647289"/>
    <w:rsid w:val="0064782B"/>
    <w:rsid w:val="00650143"/>
    <w:rsid w:val="006517EE"/>
    <w:rsid w:val="00652C35"/>
    <w:rsid w:val="00652DBA"/>
    <w:rsid w:val="00653E07"/>
    <w:rsid w:val="0065571D"/>
    <w:rsid w:val="00655741"/>
    <w:rsid w:val="00655BCD"/>
    <w:rsid w:val="00655C97"/>
    <w:rsid w:val="006605C3"/>
    <w:rsid w:val="00662428"/>
    <w:rsid w:val="00662C46"/>
    <w:rsid w:val="00662EB9"/>
    <w:rsid w:val="0066333C"/>
    <w:rsid w:val="0066343F"/>
    <w:rsid w:val="00663622"/>
    <w:rsid w:val="00663D82"/>
    <w:rsid w:val="00664F49"/>
    <w:rsid w:val="00665E37"/>
    <w:rsid w:val="00666117"/>
    <w:rsid w:val="00666530"/>
    <w:rsid w:val="0066754B"/>
    <w:rsid w:val="00667B91"/>
    <w:rsid w:val="00667CB4"/>
    <w:rsid w:val="0067077C"/>
    <w:rsid w:val="00671BE2"/>
    <w:rsid w:val="00672BD4"/>
    <w:rsid w:val="00673016"/>
    <w:rsid w:val="006744A6"/>
    <w:rsid w:val="00674504"/>
    <w:rsid w:val="00676772"/>
    <w:rsid w:val="00676799"/>
    <w:rsid w:val="00677662"/>
    <w:rsid w:val="00681559"/>
    <w:rsid w:val="006815EF"/>
    <w:rsid w:val="00681E62"/>
    <w:rsid w:val="00682E69"/>
    <w:rsid w:val="00683EB0"/>
    <w:rsid w:val="00685A39"/>
    <w:rsid w:val="00686C83"/>
    <w:rsid w:val="00687BC2"/>
    <w:rsid w:val="00687E59"/>
    <w:rsid w:val="00687F4B"/>
    <w:rsid w:val="00690228"/>
    <w:rsid w:val="00690236"/>
    <w:rsid w:val="00690BBD"/>
    <w:rsid w:val="006914AF"/>
    <w:rsid w:val="0069390C"/>
    <w:rsid w:val="00693CEC"/>
    <w:rsid w:val="00693FC4"/>
    <w:rsid w:val="00694440"/>
    <w:rsid w:val="00694545"/>
    <w:rsid w:val="00695881"/>
    <w:rsid w:val="006960E0"/>
    <w:rsid w:val="00697BA7"/>
    <w:rsid w:val="006A0798"/>
    <w:rsid w:val="006A21E7"/>
    <w:rsid w:val="006A263E"/>
    <w:rsid w:val="006A3BE5"/>
    <w:rsid w:val="006A549D"/>
    <w:rsid w:val="006A6727"/>
    <w:rsid w:val="006A6AD1"/>
    <w:rsid w:val="006A7FDD"/>
    <w:rsid w:val="006B15E7"/>
    <w:rsid w:val="006B2126"/>
    <w:rsid w:val="006B2138"/>
    <w:rsid w:val="006B2C45"/>
    <w:rsid w:val="006B3263"/>
    <w:rsid w:val="006B3764"/>
    <w:rsid w:val="006B38A7"/>
    <w:rsid w:val="006B3B95"/>
    <w:rsid w:val="006B431F"/>
    <w:rsid w:val="006B48D1"/>
    <w:rsid w:val="006B528B"/>
    <w:rsid w:val="006B557C"/>
    <w:rsid w:val="006B677C"/>
    <w:rsid w:val="006B6E05"/>
    <w:rsid w:val="006B6E66"/>
    <w:rsid w:val="006B6EDF"/>
    <w:rsid w:val="006B7025"/>
    <w:rsid w:val="006C0095"/>
    <w:rsid w:val="006C0A3C"/>
    <w:rsid w:val="006C0C1F"/>
    <w:rsid w:val="006C0E6D"/>
    <w:rsid w:val="006C1CBD"/>
    <w:rsid w:val="006C24DF"/>
    <w:rsid w:val="006C2820"/>
    <w:rsid w:val="006C3E20"/>
    <w:rsid w:val="006C3F78"/>
    <w:rsid w:val="006C45A2"/>
    <w:rsid w:val="006C481C"/>
    <w:rsid w:val="006C5210"/>
    <w:rsid w:val="006C5DAF"/>
    <w:rsid w:val="006C6C10"/>
    <w:rsid w:val="006C7640"/>
    <w:rsid w:val="006C7A7F"/>
    <w:rsid w:val="006D099B"/>
    <w:rsid w:val="006D0D75"/>
    <w:rsid w:val="006D1803"/>
    <w:rsid w:val="006D2034"/>
    <w:rsid w:val="006D3A53"/>
    <w:rsid w:val="006D42B2"/>
    <w:rsid w:val="006D4769"/>
    <w:rsid w:val="006D4DD1"/>
    <w:rsid w:val="006D537D"/>
    <w:rsid w:val="006D5459"/>
    <w:rsid w:val="006D572A"/>
    <w:rsid w:val="006D5BB4"/>
    <w:rsid w:val="006D61A6"/>
    <w:rsid w:val="006D7941"/>
    <w:rsid w:val="006D7F83"/>
    <w:rsid w:val="006E01F3"/>
    <w:rsid w:val="006E0773"/>
    <w:rsid w:val="006E0CD5"/>
    <w:rsid w:val="006E1444"/>
    <w:rsid w:val="006E1F27"/>
    <w:rsid w:val="006E220C"/>
    <w:rsid w:val="006E2813"/>
    <w:rsid w:val="006E3212"/>
    <w:rsid w:val="006E3F17"/>
    <w:rsid w:val="006E436B"/>
    <w:rsid w:val="006E45A6"/>
    <w:rsid w:val="006E7404"/>
    <w:rsid w:val="006F0814"/>
    <w:rsid w:val="006F0B49"/>
    <w:rsid w:val="006F1103"/>
    <w:rsid w:val="006F11FB"/>
    <w:rsid w:val="006F1C42"/>
    <w:rsid w:val="006F2105"/>
    <w:rsid w:val="006F2F98"/>
    <w:rsid w:val="006F3BCB"/>
    <w:rsid w:val="006F3F30"/>
    <w:rsid w:val="006F455B"/>
    <w:rsid w:val="006F47CE"/>
    <w:rsid w:val="006F4A2C"/>
    <w:rsid w:val="006F5892"/>
    <w:rsid w:val="006F58B6"/>
    <w:rsid w:val="006F6BBB"/>
    <w:rsid w:val="006F7BEF"/>
    <w:rsid w:val="00700469"/>
    <w:rsid w:val="00702284"/>
    <w:rsid w:val="00702A99"/>
    <w:rsid w:val="00702DB3"/>
    <w:rsid w:val="00703F34"/>
    <w:rsid w:val="00704A9F"/>
    <w:rsid w:val="0070626E"/>
    <w:rsid w:val="0070682E"/>
    <w:rsid w:val="00706A7D"/>
    <w:rsid w:val="007074EC"/>
    <w:rsid w:val="007079F1"/>
    <w:rsid w:val="00707E3E"/>
    <w:rsid w:val="00710E74"/>
    <w:rsid w:val="0071106B"/>
    <w:rsid w:val="00711528"/>
    <w:rsid w:val="007129F3"/>
    <w:rsid w:val="00713362"/>
    <w:rsid w:val="0071562D"/>
    <w:rsid w:val="00715E34"/>
    <w:rsid w:val="00716431"/>
    <w:rsid w:val="007167D5"/>
    <w:rsid w:val="00717458"/>
    <w:rsid w:val="00717C0A"/>
    <w:rsid w:val="00720389"/>
    <w:rsid w:val="0072045E"/>
    <w:rsid w:val="00720A19"/>
    <w:rsid w:val="00721766"/>
    <w:rsid w:val="00722BEC"/>
    <w:rsid w:val="0072333A"/>
    <w:rsid w:val="00725460"/>
    <w:rsid w:val="00726C55"/>
    <w:rsid w:val="0072738A"/>
    <w:rsid w:val="00727A23"/>
    <w:rsid w:val="00727F01"/>
    <w:rsid w:val="00731E9C"/>
    <w:rsid w:val="00732232"/>
    <w:rsid w:val="00733233"/>
    <w:rsid w:val="00733B92"/>
    <w:rsid w:val="00734071"/>
    <w:rsid w:val="007348BB"/>
    <w:rsid w:val="007366B2"/>
    <w:rsid w:val="00736F92"/>
    <w:rsid w:val="007407F8"/>
    <w:rsid w:val="00740BFA"/>
    <w:rsid w:val="007418D8"/>
    <w:rsid w:val="00741B32"/>
    <w:rsid w:val="00742A77"/>
    <w:rsid w:val="00742CE4"/>
    <w:rsid w:val="00744865"/>
    <w:rsid w:val="007464F1"/>
    <w:rsid w:val="00746727"/>
    <w:rsid w:val="007470C3"/>
    <w:rsid w:val="007501C5"/>
    <w:rsid w:val="007507F9"/>
    <w:rsid w:val="00752232"/>
    <w:rsid w:val="0075546E"/>
    <w:rsid w:val="00755B6F"/>
    <w:rsid w:val="00755FA7"/>
    <w:rsid w:val="00756F56"/>
    <w:rsid w:val="007612F1"/>
    <w:rsid w:val="0076211F"/>
    <w:rsid w:val="0076243A"/>
    <w:rsid w:val="00763711"/>
    <w:rsid w:val="00763820"/>
    <w:rsid w:val="00763A0A"/>
    <w:rsid w:val="007645CF"/>
    <w:rsid w:val="00766E0E"/>
    <w:rsid w:val="00766E5D"/>
    <w:rsid w:val="0077017B"/>
    <w:rsid w:val="007701C6"/>
    <w:rsid w:val="00770C62"/>
    <w:rsid w:val="007713EE"/>
    <w:rsid w:val="00771E84"/>
    <w:rsid w:val="00772546"/>
    <w:rsid w:val="00772950"/>
    <w:rsid w:val="007730E1"/>
    <w:rsid w:val="0077327D"/>
    <w:rsid w:val="00773A5C"/>
    <w:rsid w:val="00774ACB"/>
    <w:rsid w:val="00775A06"/>
    <w:rsid w:val="00775DF2"/>
    <w:rsid w:val="007760F7"/>
    <w:rsid w:val="0077706C"/>
    <w:rsid w:val="00777667"/>
    <w:rsid w:val="00780325"/>
    <w:rsid w:val="0078093B"/>
    <w:rsid w:val="007814B2"/>
    <w:rsid w:val="00781705"/>
    <w:rsid w:val="007818C2"/>
    <w:rsid w:val="007821A5"/>
    <w:rsid w:val="00782F57"/>
    <w:rsid w:val="00785CD2"/>
    <w:rsid w:val="00785E86"/>
    <w:rsid w:val="007905A1"/>
    <w:rsid w:val="007914E2"/>
    <w:rsid w:val="0079170C"/>
    <w:rsid w:val="00794367"/>
    <w:rsid w:val="00795165"/>
    <w:rsid w:val="00795788"/>
    <w:rsid w:val="007968F6"/>
    <w:rsid w:val="007A0AB2"/>
    <w:rsid w:val="007A12E3"/>
    <w:rsid w:val="007A1D82"/>
    <w:rsid w:val="007A1EAE"/>
    <w:rsid w:val="007A20BC"/>
    <w:rsid w:val="007A3970"/>
    <w:rsid w:val="007A45E4"/>
    <w:rsid w:val="007A4765"/>
    <w:rsid w:val="007A4AB0"/>
    <w:rsid w:val="007A62E2"/>
    <w:rsid w:val="007B005F"/>
    <w:rsid w:val="007B18C5"/>
    <w:rsid w:val="007B2D01"/>
    <w:rsid w:val="007B3405"/>
    <w:rsid w:val="007B3A29"/>
    <w:rsid w:val="007B4750"/>
    <w:rsid w:val="007B54BA"/>
    <w:rsid w:val="007B6253"/>
    <w:rsid w:val="007B65E3"/>
    <w:rsid w:val="007B69AE"/>
    <w:rsid w:val="007B6CA5"/>
    <w:rsid w:val="007B77C3"/>
    <w:rsid w:val="007C0799"/>
    <w:rsid w:val="007C2659"/>
    <w:rsid w:val="007C42B0"/>
    <w:rsid w:val="007C4D33"/>
    <w:rsid w:val="007C4E5E"/>
    <w:rsid w:val="007C6105"/>
    <w:rsid w:val="007C6370"/>
    <w:rsid w:val="007C6901"/>
    <w:rsid w:val="007C6FD8"/>
    <w:rsid w:val="007C70A7"/>
    <w:rsid w:val="007C7387"/>
    <w:rsid w:val="007D0426"/>
    <w:rsid w:val="007D1100"/>
    <w:rsid w:val="007D1378"/>
    <w:rsid w:val="007D34E5"/>
    <w:rsid w:val="007D37E8"/>
    <w:rsid w:val="007D38DA"/>
    <w:rsid w:val="007D425D"/>
    <w:rsid w:val="007D4D35"/>
    <w:rsid w:val="007D6D75"/>
    <w:rsid w:val="007D726B"/>
    <w:rsid w:val="007D7CA3"/>
    <w:rsid w:val="007E064B"/>
    <w:rsid w:val="007E28DE"/>
    <w:rsid w:val="007E3C91"/>
    <w:rsid w:val="007E46DC"/>
    <w:rsid w:val="007E4812"/>
    <w:rsid w:val="007E4A5F"/>
    <w:rsid w:val="007F2F40"/>
    <w:rsid w:val="007F3DBC"/>
    <w:rsid w:val="007F4C48"/>
    <w:rsid w:val="007F4D77"/>
    <w:rsid w:val="007F4F2E"/>
    <w:rsid w:val="007F5382"/>
    <w:rsid w:val="007F6166"/>
    <w:rsid w:val="007F6633"/>
    <w:rsid w:val="007F669E"/>
    <w:rsid w:val="00800FFB"/>
    <w:rsid w:val="00801AD0"/>
    <w:rsid w:val="00804041"/>
    <w:rsid w:val="00804581"/>
    <w:rsid w:val="008055B3"/>
    <w:rsid w:val="00805BEF"/>
    <w:rsid w:val="00806D3F"/>
    <w:rsid w:val="008109AA"/>
    <w:rsid w:val="0081126C"/>
    <w:rsid w:val="0081278F"/>
    <w:rsid w:val="00812E94"/>
    <w:rsid w:val="0081425D"/>
    <w:rsid w:val="008149DC"/>
    <w:rsid w:val="008149E1"/>
    <w:rsid w:val="00815E61"/>
    <w:rsid w:val="00815EF3"/>
    <w:rsid w:val="00816073"/>
    <w:rsid w:val="00817382"/>
    <w:rsid w:val="00817A71"/>
    <w:rsid w:val="00817E06"/>
    <w:rsid w:val="00821CA4"/>
    <w:rsid w:val="00821DA9"/>
    <w:rsid w:val="00822BCD"/>
    <w:rsid w:val="00822E21"/>
    <w:rsid w:val="00823AAA"/>
    <w:rsid w:val="00823DF2"/>
    <w:rsid w:val="00824574"/>
    <w:rsid w:val="00824A3B"/>
    <w:rsid w:val="00825397"/>
    <w:rsid w:val="00826B09"/>
    <w:rsid w:val="008273DB"/>
    <w:rsid w:val="008275A2"/>
    <w:rsid w:val="008275AC"/>
    <w:rsid w:val="00827671"/>
    <w:rsid w:val="0082767A"/>
    <w:rsid w:val="00827A87"/>
    <w:rsid w:val="008302F3"/>
    <w:rsid w:val="008320FD"/>
    <w:rsid w:val="00832D34"/>
    <w:rsid w:val="00833D5D"/>
    <w:rsid w:val="00834470"/>
    <w:rsid w:val="0083537A"/>
    <w:rsid w:val="00836AA4"/>
    <w:rsid w:val="0083779C"/>
    <w:rsid w:val="00837E70"/>
    <w:rsid w:val="0084080F"/>
    <w:rsid w:val="008409BE"/>
    <w:rsid w:val="00840EF8"/>
    <w:rsid w:val="00842CF4"/>
    <w:rsid w:val="00842ECC"/>
    <w:rsid w:val="008449D1"/>
    <w:rsid w:val="00844F4F"/>
    <w:rsid w:val="00845473"/>
    <w:rsid w:val="00846457"/>
    <w:rsid w:val="0084738A"/>
    <w:rsid w:val="0084758D"/>
    <w:rsid w:val="0084776C"/>
    <w:rsid w:val="00850C9C"/>
    <w:rsid w:val="008510CD"/>
    <w:rsid w:val="008511E5"/>
    <w:rsid w:val="00853365"/>
    <w:rsid w:val="008545E7"/>
    <w:rsid w:val="00854E53"/>
    <w:rsid w:val="00855704"/>
    <w:rsid w:val="00856E91"/>
    <w:rsid w:val="00860492"/>
    <w:rsid w:val="00862861"/>
    <w:rsid w:val="00862B1C"/>
    <w:rsid w:val="00862B5D"/>
    <w:rsid w:val="00862B8B"/>
    <w:rsid w:val="008640CC"/>
    <w:rsid w:val="008642DE"/>
    <w:rsid w:val="008654C1"/>
    <w:rsid w:val="008675D7"/>
    <w:rsid w:val="00872110"/>
    <w:rsid w:val="00872D7D"/>
    <w:rsid w:val="008733FC"/>
    <w:rsid w:val="008743C4"/>
    <w:rsid w:val="008770CA"/>
    <w:rsid w:val="00877795"/>
    <w:rsid w:val="0088165E"/>
    <w:rsid w:val="00881E25"/>
    <w:rsid w:val="008823A3"/>
    <w:rsid w:val="008829FA"/>
    <w:rsid w:val="00882BD3"/>
    <w:rsid w:val="00883263"/>
    <w:rsid w:val="00883FD0"/>
    <w:rsid w:val="008844CF"/>
    <w:rsid w:val="00884A55"/>
    <w:rsid w:val="00885DFD"/>
    <w:rsid w:val="00885E25"/>
    <w:rsid w:val="0088631E"/>
    <w:rsid w:val="00887ACE"/>
    <w:rsid w:val="00890222"/>
    <w:rsid w:val="008903C1"/>
    <w:rsid w:val="0089081C"/>
    <w:rsid w:val="00890D6D"/>
    <w:rsid w:val="00890FD4"/>
    <w:rsid w:val="00891043"/>
    <w:rsid w:val="008917D3"/>
    <w:rsid w:val="008921E7"/>
    <w:rsid w:val="00892EC2"/>
    <w:rsid w:val="00894FCA"/>
    <w:rsid w:val="00896CE2"/>
    <w:rsid w:val="008A03A3"/>
    <w:rsid w:val="008A061D"/>
    <w:rsid w:val="008A07C7"/>
    <w:rsid w:val="008A2AC0"/>
    <w:rsid w:val="008A4796"/>
    <w:rsid w:val="008A5495"/>
    <w:rsid w:val="008A5EA2"/>
    <w:rsid w:val="008A6C19"/>
    <w:rsid w:val="008A788E"/>
    <w:rsid w:val="008B0CEF"/>
    <w:rsid w:val="008B13C6"/>
    <w:rsid w:val="008B2B2C"/>
    <w:rsid w:val="008B3063"/>
    <w:rsid w:val="008B553F"/>
    <w:rsid w:val="008B6745"/>
    <w:rsid w:val="008B7EF7"/>
    <w:rsid w:val="008C005F"/>
    <w:rsid w:val="008C039D"/>
    <w:rsid w:val="008C03A7"/>
    <w:rsid w:val="008C11E9"/>
    <w:rsid w:val="008C1678"/>
    <w:rsid w:val="008C223B"/>
    <w:rsid w:val="008C34D1"/>
    <w:rsid w:val="008C3692"/>
    <w:rsid w:val="008C3EFD"/>
    <w:rsid w:val="008C4503"/>
    <w:rsid w:val="008C4A71"/>
    <w:rsid w:val="008C5116"/>
    <w:rsid w:val="008D0515"/>
    <w:rsid w:val="008D0B9A"/>
    <w:rsid w:val="008D1D71"/>
    <w:rsid w:val="008D1F27"/>
    <w:rsid w:val="008D2135"/>
    <w:rsid w:val="008D3441"/>
    <w:rsid w:val="008D48C5"/>
    <w:rsid w:val="008D4DF4"/>
    <w:rsid w:val="008D5B0C"/>
    <w:rsid w:val="008D6002"/>
    <w:rsid w:val="008D69DC"/>
    <w:rsid w:val="008D796A"/>
    <w:rsid w:val="008E00BB"/>
    <w:rsid w:val="008E02D6"/>
    <w:rsid w:val="008E0A49"/>
    <w:rsid w:val="008E0D5C"/>
    <w:rsid w:val="008E19EE"/>
    <w:rsid w:val="008E2208"/>
    <w:rsid w:val="008E2243"/>
    <w:rsid w:val="008E23D8"/>
    <w:rsid w:val="008E302C"/>
    <w:rsid w:val="008E3113"/>
    <w:rsid w:val="008E354D"/>
    <w:rsid w:val="008E3949"/>
    <w:rsid w:val="008E56B7"/>
    <w:rsid w:val="008E62B5"/>
    <w:rsid w:val="008E65D4"/>
    <w:rsid w:val="008E77C2"/>
    <w:rsid w:val="008F0A91"/>
    <w:rsid w:val="008F1F73"/>
    <w:rsid w:val="008F2D64"/>
    <w:rsid w:val="008F2E56"/>
    <w:rsid w:val="008F3B0D"/>
    <w:rsid w:val="008F466F"/>
    <w:rsid w:val="008F699D"/>
    <w:rsid w:val="008F6FE7"/>
    <w:rsid w:val="008F7038"/>
    <w:rsid w:val="008F7669"/>
    <w:rsid w:val="0090047C"/>
    <w:rsid w:val="00901770"/>
    <w:rsid w:val="00901D78"/>
    <w:rsid w:val="00901DE4"/>
    <w:rsid w:val="0090328B"/>
    <w:rsid w:val="009053EA"/>
    <w:rsid w:val="00905BE2"/>
    <w:rsid w:val="00905C2D"/>
    <w:rsid w:val="00905C71"/>
    <w:rsid w:val="009062B3"/>
    <w:rsid w:val="00907187"/>
    <w:rsid w:val="00911D56"/>
    <w:rsid w:val="0091247F"/>
    <w:rsid w:val="00912AA1"/>
    <w:rsid w:val="00913888"/>
    <w:rsid w:val="00915096"/>
    <w:rsid w:val="009150C7"/>
    <w:rsid w:val="009154AF"/>
    <w:rsid w:val="009159B1"/>
    <w:rsid w:val="009161B8"/>
    <w:rsid w:val="00916C05"/>
    <w:rsid w:val="00917C7D"/>
    <w:rsid w:val="009201EB"/>
    <w:rsid w:val="009201F4"/>
    <w:rsid w:val="00920911"/>
    <w:rsid w:val="00921228"/>
    <w:rsid w:val="00922200"/>
    <w:rsid w:val="00923A3C"/>
    <w:rsid w:val="009248FB"/>
    <w:rsid w:val="0092506B"/>
    <w:rsid w:val="009259CA"/>
    <w:rsid w:val="009267A7"/>
    <w:rsid w:val="009269F0"/>
    <w:rsid w:val="00927F76"/>
    <w:rsid w:val="009325E2"/>
    <w:rsid w:val="009329DE"/>
    <w:rsid w:val="009336E4"/>
    <w:rsid w:val="00933E5D"/>
    <w:rsid w:val="009341FA"/>
    <w:rsid w:val="00934F48"/>
    <w:rsid w:val="009353D1"/>
    <w:rsid w:val="00937FD7"/>
    <w:rsid w:val="009409BF"/>
    <w:rsid w:val="00941019"/>
    <w:rsid w:val="00941A33"/>
    <w:rsid w:val="00941C16"/>
    <w:rsid w:val="00944611"/>
    <w:rsid w:val="00946017"/>
    <w:rsid w:val="00946286"/>
    <w:rsid w:val="00946F0E"/>
    <w:rsid w:val="009471A5"/>
    <w:rsid w:val="00947E7F"/>
    <w:rsid w:val="009502A4"/>
    <w:rsid w:val="009505DA"/>
    <w:rsid w:val="00952169"/>
    <w:rsid w:val="0095271A"/>
    <w:rsid w:val="0095381C"/>
    <w:rsid w:val="0095472E"/>
    <w:rsid w:val="00954EB1"/>
    <w:rsid w:val="009557AF"/>
    <w:rsid w:val="0095580F"/>
    <w:rsid w:val="009568A9"/>
    <w:rsid w:val="00957324"/>
    <w:rsid w:val="00957457"/>
    <w:rsid w:val="009576CB"/>
    <w:rsid w:val="00957BC7"/>
    <w:rsid w:val="00957CB5"/>
    <w:rsid w:val="009643A5"/>
    <w:rsid w:val="009645B2"/>
    <w:rsid w:val="0096517E"/>
    <w:rsid w:val="00965EF3"/>
    <w:rsid w:val="00966DAD"/>
    <w:rsid w:val="0097003D"/>
    <w:rsid w:val="009725E3"/>
    <w:rsid w:val="00972684"/>
    <w:rsid w:val="009739A0"/>
    <w:rsid w:val="00975393"/>
    <w:rsid w:val="00975BE1"/>
    <w:rsid w:val="00975C39"/>
    <w:rsid w:val="009765BA"/>
    <w:rsid w:val="00977440"/>
    <w:rsid w:val="0097798B"/>
    <w:rsid w:val="009814B1"/>
    <w:rsid w:val="00981C5B"/>
    <w:rsid w:val="00982C82"/>
    <w:rsid w:val="00983112"/>
    <w:rsid w:val="0098352B"/>
    <w:rsid w:val="00983CE6"/>
    <w:rsid w:val="00984739"/>
    <w:rsid w:val="009851B7"/>
    <w:rsid w:val="00986DB1"/>
    <w:rsid w:val="00987695"/>
    <w:rsid w:val="00987BBE"/>
    <w:rsid w:val="00992BD7"/>
    <w:rsid w:val="00992F5C"/>
    <w:rsid w:val="00993251"/>
    <w:rsid w:val="00993660"/>
    <w:rsid w:val="00993E30"/>
    <w:rsid w:val="00993EF4"/>
    <w:rsid w:val="0099566B"/>
    <w:rsid w:val="00996D2E"/>
    <w:rsid w:val="009976B0"/>
    <w:rsid w:val="00997A1D"/>
    <w:rsid w:val="00997C67"/>
    <w:rsid w:val="009A0545"/>
    <w:rsid w:val="009A0CF5"/>
    <w:rsid w:val="009A22F7"/>
    <w:rsid w:val="009A239E"/>
    <w:rsid w:val="009A3769"/>
    <w:rsid w:val="009A3F13"/>
    <w:rsid w:val="009A409A"/>
    <w:rsid w:val="009A4317"/>
    <w:rsid w:val="009A44A1"/>
    <w:rsid w:val="009A4997"/>
    <w:rsid w:val="009A50D8"/>
    <w:rsid w:val="009A6983"/>
    <w:rsid w:val="009A6E00"/>
    <w:rsid w:val="009B0AB7"/>
    <w:rsid w:val="009B0C8D"/>
    <w:rsid w:val="009B1474"/>
    <w:rsid w:val="009B221E"/>
    <w:rsid w:val="009B228A"/>
    <w:rsid w:val="009B274B"/>
    <w:rsid w:val="009B30E5"/>
    <w:rsid w:val="009B3527"/>
    <w:rsid w:val="009B3CDD"/>
    <w:rsid w:val="009B5DBC"/>
    <w:rsid w:val="009B7D14"/>
    <w:rsid w:val="009C22DE"/>
    <w:rsid w:val="009C33ED"/>
    <w:rsid w:val="009C3B35"/>
    <w:rsid w:val="009C595A"/>
    <w:rsid w:val="009C5A10"/>
    <w:rsid w:val="009C5F29"/>
    <w:rsid w:val="009C7AFC"/>
    <w:rsid w:val="009C7B1D"/>
    <w:rsid w:val="009C7DB1"/>
    <w:rsid w:val="009D1619"/>
    <w:rsid w:val="009D5086"/>
    <w:rsid w:val="009D7D8A"/>
    <w:rsid w:val="009D7F29"/>
    <w:rsid w:val="009E084E"/>
    <w:rsid w:val="009E1B33"/>
    <w:rsid w:val="009E40C9"/>
    <w:rsid w:val="009E4FBE"/>
    <w:rsid w:val="009E5A55"/>
    <w:rsid w:val="009E5AEA"/>
    <w:rsid w:val="009E5B7E"/>
    <w:rsid w:val="009E60F4"/>
    <w:rsid w:val="009E7532"/>
    <w:rsid w:val="009E76B1"/>
    <w:rsid w:val="009F05E6"/>
    <w:rsid w:val="009F0A3C"/>
    <w:rsid w:val="009F2350"/>
    <w:rsid w:val="009F6062"/>
    <w:rsid w:val="009F6FD5"/>
    <w:rsid w:val="009F7776"/>
    <w:rsid w:val="00A0031D"/>
    <w:rsid w:val="00A008A7"/>
    <w:rsid w:val="00A01238"/>
    <w:rsid w:val="00A020AC"/>
    <w:rsid w:val="00A02626"/>
    <w:rsid w:val="00A02BD9"/>
    <w:rsid w:val="00A0452B"/>
    <w:rsid w:val="00A04D6E"/>
    <w:rsid w:val="00A06B73"/>
    <w:rsid w:val="00A078D1"/>
    <w:rsid w:val="00A07A8A"/>
    <w:rsid w:val="00A100CB"/>
    <w:rsid w:val="00A1160F"/>
    <w:rsid w:val="00A11ECB"/>
    <w:rsid w:val="00A12D7E"/>
    <w:rsid w:val="00A145CF"/>
    <w:rsid w:val="00A14DEB"/>
    <w:rsid w:val="00A1675B"/>
    <w:rsid w:val="00A168DE"/>
    <w:rsid w:val="00A17582"/>
    <w:rsid w:val="00A17ADD"/>
    <w:rsid w:val="00A20AEB"/>
    <w:rsid w:val="00A2133A"/>
    <w:rsid w:val="00A223E7"/>
    <w:rsid w:val="00A233D0"/>
    <w:rsid w:val="00A23A80"/>
    <w:rsid w:val="00A23FF3"/>
    <w:rsid w:val="00A24562"/>
    <w:rsid w:val="00A25063"/>
    <w:rsid w:val="00A25666"/>
    <w:rsid w:val="00A26215"/>
    <w:rsid w:val="00A26380"/>
    <w:rsid w:val="00A274D0"/>
    <w:rsid w:val="00A27AD9"/>
    <w:rsid w:val="00A30D14"/>
    <w:rsid w:val="00A3124A"/>
    <w:rsid w:val="00A33A50"/>
    <w:rsid w:val="00A33AD0"/>
    <w:rsid w:val="00A34D1C"/>
    <w:rsid w:val="00A35BAF"/>
    <w:rsid w:val="00A36767"/>
    <w:rsid w:val="00A373B3"/>
    <w:rsid w:val="00A374E3"/>
    <w:rsid w:val="00A405E8"/>
    <w:rsid w:val="00A416DB"/>
    <w:rsid w:val="00A4211A"/>
    <w:rsid w:val="00A4262E"/>
    <w:rsid w:val="00A42A61"/>
    <w:rsid w:val="00A43047"/>
    <w:rsid w:val="00A4319D"/>
    <w:rsid w:val="00A434FC"/>
    <w:rsid w:val="00A43BFC"/>
    <w:rsid w:val="00A446CE"/>
    <w:rsid w:val="00A45603"/>
    <w:rsid w:val="00A46537"/>
    <w:rsid w:val="00A50746"/>
    <w:rsid w:val="00A51692"/>
    <w:rsid w:val="00A521B7"/>
    <w:rsid w:val="00A52EAA"/>
    <w:rsid w:val="00A53313"/>
    <w:rsid w:val="00A53683"/>
    <w:rsid w:val="00A54FD5"/>
    <w:rsid w:val="00A56186"/>
    <w:rsid w:val="00A56810"/>
    <w:rsid w:val="00A572EB"/>
    <w:rsid w:val="00A60B37"/>
    <w:rsid w:val="00A61A5D"/>
    <w:rsid w:val="00A61ADF"/>
    <w:rsid w:val="00A61EED"/>
    <w:rsid w:val="00A628DE"/>
    <w:rsid w:val="00A63770"/>
    <w:rsid w:val="00A64EB2"/>
    <w:rsid w:val="00A65194"/>
    <w:rsid w:val="00A678AE"/>
    <w:rsid w:val="00A7007A"/>
    <w:rsid w:val="00A71D63"/>
    <w:rsid w:val="00A726A8"/>
    <w:rsid w:val="00A75E52"/>
    <w:rsid w:val="00A77119"/>
    <w:rsid w:val="00A779D6"/>
    <w:rsid w:val="00A77EE1"/>
    <w:rsid w:val="00A81791"/>
    <w:rsid w:val="00A81FCA"/>
    <w:rsid w:val="00A8232C"/>
    <w:rsid w:val="00A82C17"/>
    <w:rsid w:val="00A82F2A"/>
    <w:rsid w:val="00A840F0"/>
    <w:rsid w:val="00A8441B"/>
    <w:rsid w:val="00A850DF"/>
    <w:rsid w:val="00A85389"/>
    <w:rsid w:val="00A86C39"/>
    <w:rsid w:val="00A86E5C"/>
    <w:rsid w:val="00A87772"/>
    <w:rsid w:val="00A8790E"/>
    <w:rsid w:val="00A910B9"/>
    <w:rsid w:val="00A9119D"/>
    <w:rsid w:val="00A91392"/>
    <w:rsid w:val="00A91A78"/>
    <w:rsid w:val="00A9240C"/>
    <w:rsid w:val="00A93EB5"/>
    <w:rsid w:val="00A943B8"/>
    <w:rsid w:val="00A945A7"/>
    <w:rsid w:val="00A975EA"/>
    <w:rsid w:val="00A97F53"/>
    <w:rsid w:val="00AA1269"/>
    <w:rsid w:val="00AA2724"/>
    <w:rsid w:val="00AA3B58"/>
    <w:rsid w:val="00AA401B"/>
    <w:rsid w:val="00AA424F"/>
    <w:rsid w:val="00AA60B7"/>
    <w:rsid w:val="00AA60EB"/>
    <w:rsid w:val="00AA708B"/>
    <w:rsid w:val="00AA7117"/>
    <w:rsid w:val="00AB0E89"/>
    <w:rsid w:val="00AB1215"/>
    <w:rsid w:val="00AB1254"/>
    <w:rsid w:val="00AB185E"/>
    <w:rsid w:val="00AB253F"/>
    <w:rsid w:val="00AB25B1"/>
    <w:rsid w:val="00AB3773"/>
    <w:rsid w:val="00AB450A"/>
    <w:rsid w:val="00AB4B3C"/>
    <w:rsid w:val="00AB4FC4"/>
    <w:rsid w:val="00AB5850"/>
    <w:rsid w:val="00AB6247"/>
    <w:rsid w:val="00AB6E85"/>
    <w:rsid w:val="00AB7E4F"/>
    <w:rsid w:val="00AC0242"/>
    <w:rsid w:val="00AC08C9"/>
    <w:rsid w:val="00AC0F9B"/>
    <w:rsid w:val="00AC166E"/>
    <w:rsid w:val="00AC28D9"/>
    <w:rsid w:val="00AC2FD5"/>
    <w:rsid w:val="00AC327E"/>
    <w:rsid w:val="00AC3AE7"/>
    <w:rsid w:val="00AC423C"/>
    <w:rsid w:val="00AC6339"/>
    <w:rsid w:val="00AC6DC4"/>
    <w:rsid w:val="00AD0442"/>
    <w:rsid w:val="00AD0595"/>
    <w:rsid w:val="00AD0B40"/>
    <w:rsid w:val="00AD0C61"/>
    <w:rsid w:val="00AD0FCA"/>
    <w:rsid w:val="00AD13CA"/>
    <w:rsid w:val="00AD19F3"/>
    <w:rsid w:val="00AD41B2"/>
    <w:rsid w:val="00AD4B13"/>
    <w:rsid w:val="00AD4F52"/>
    <w:rsid w:val="00AD4F7A"/>
    <w:rsid w:val="00AD59D4"/>
    <w:rsid w:val="00AD60F0"/>
    <w:rsid w:val="00AD6230"/>
    <w:rsid w:val="00AD7AC2"/>
    <w:rsid w:val="00AE03B1"/>
    <w:rsid w:val="00AE03D8"/>
    <w:rsid w:val="00AE060D"/>
    <w:rsid w:val="00AE0F40"/>
    <w:rsid w:val="00AE15BA"/>
    <w:rsid w:val="00AE1BEB"/>
    <w:rsid w:val="00AE24C3"/>
    <w:rsid w:val="00AE26B4"/>
    <w:rsid w:val="00AE2A27"/>
    <w:rsid w:val="00AE2BA1"/>
    <w:rsid w:val="00AE5258"/>
    <w:rsid w:val="00AE5BB2"/>
    <w:rsid w:val="00AE5BBC"/>
    <w:rsid w:val="00AE5E90"/>
    <w:rsid w:val="00AE61DF"/>
    <w:rsid w:val="00AE694D"/>
    <w:rsid w:val="00AE6B27"/>
    <w:rsid w:val="00AF02CE"/>
    <w:rsid w:val="00AF09E8"/>
    <w:rsid w:val="00AF2325"/>
    <w:rsid w:val="00AF4C70"/>
    <w:rsid w:val="00AF4D5A"/>
    <w:rsid w:val="00AF5432"/>
    <w:rsid w:val="00AF5992"/>
    <w:rsid w:val="00AF6813"/>
    <w:rsid w:val="00AF714B"/>
    <w:rsid w:val="00AF7E5B"/>
    <w:rsid w:val="00B02173"/>
    <w:rsid w:val="00B05316"/>
    <w:rsid w:val="00B056CC"/>
    <w:rsid w:val="00B05919"/>
    <w:rsid w:val="00B060DB"/>
    <w:rsid w:val="00B06A79"/>
    <w:rsid w:val="00B06E0A"/>
    <w:rsid w:val="00B07A41"/>
    <w:rsid w:val="00B07CBE"/>
    <w:rsid w:val="00B10029"/>
    <w:rsid w:val="00B10337"/>
    <w:rsid w:val="00B105B9"/>
    <w:rsid w:val="00B10B78"/>
    <w:rsid w:val="00B10DB4"/>
    <w:rsid w:val="00B10E51"/>
    <w:rsid w:val="00B110A9"/>
    <w:rsid w:val="00B116A8"/>
    <w:rsid w:val="00B1320E"/>
    <w:rsid w:val="00B13BB4"/>
    <w:rsid w:val="00B141EE"/>
    <w:rsid w:val="00B14482"/>
    <w:rsid w:val="00B14B96"/>
    <w:rsid w:val="00B1622C"/>
    <w:rsid w:val="00B165FA"/>
    <w:rsid w:val="00B16BE4"/>
    <w:rsid w:val="00B16F08"/>
    <w:rsid w:val="00B17464"/>
    <w:rsid w:val="00B17D2A"/>
    <w:rsid w:val="00B17F5B"/>
    <w:rsid w:val="00B208DF"/>
    <w:rsid w:val="00B20DA4"/>
    <w:rsid w:val="00B222DB"/>
    <w:rsid w:val="00B23176"/>
    <w:rsid w:val="00B23547"/>
    <w:rsid w:val="00B23D62"/>
    <w:rsid w:val="00B25D04"/>
    <w:rsid w:val="00B2667F"/>
    <w:rsid w:val="00B27B67"/>
    <w:rsid w:val="00B30858"/>
    <w:rsid w:val="00B308E1"/>
    <w:rsid w:val="00B3140B"/>
    <w:rsid w:val="00B31A51"/>
    <w:rsid w:val="00B31C3C"/>
    <w:rsid w:val="00B3354F"/>
    <w:rsid w:val="00B3429A"/>
    <w:rsid w:val="00B350DB"/>
    <w:rsid w:val="00B356A3"/>
    <w:rsid w:val="00B357F7"/>
    <w:rsid w:val="00B3580A"/>
    <w:rsid w:val="00B35E9C"/>
    <w:rsid w:val="00B40FB3"/>
    <w:rsid w:val="00B424B4"/>
    <w:rsid w:val="00B443B4"/>
    <w:rsid w:val="00B467E6"/>
    <w:rsid w:val="00B508D1"/>
    <w:rsid w:val="00B510D1"/>
    <w:rsid w:val="00B5136C"/>
    <w:rsid w:val="00B5257B"/>
    <w:rsid w:val="00B534A4"/>
    <w:rsid w:val="00B53A9E"/>
    <w:rsid w:val="00B54B1B"/>
    <w:rsid w:val="00B55563"/>
    <w:rsid w:val="00B56F89"/>
    <w:rsid w:val="00B57024"/>
    <w:rsid w:val="00B57AC1"/>
    <w:rsid w:val="00B606E0"/>
    <w:rsid w:val="00B611A1"/>
    <w:rsid w:val="00B62D38"/>
    <w:rsid w:val="00B63334"/>
    <w:rsid w:val="00B63EA5"/>
    <w:rsid w:val="00B643AF"/>
    <w:rsid w:val="00B70C2B"/>
    <w:rsid w:val="00B70D6B"/>
    <w:rsid w:val="00B71004"/>
    <w:rsid w:val="00B72A22"/>
    <w:rsid w:val="00B72DBC"/>
    <w:rsid w:val="00B77428"/>
    <w:rsid w:val="00B77AC7"/>
    <w:rsid w:val="00B8023C"/>
    <w:rsid w:val="00B80A84"/>
    <w:rsid w:val="00B80EA2"/>
    <w:rsid w:val="00B8113F"/>
    <w:rsid w:val="00B825E7"/>
    <w:rsid w:val="00B8275A"/>
    <w:rsid w:val="00B82B33"/>
    <w:rsid w:val="00B82D4F"/>
    <w:rsid w:val="00B85213"/>
    <w:rsid w:val="00B85E26"/>
    <w:rsid w:val="00B8669E"/>
    <w:rsid w:val="00B86D5F"/>
    <w:rsid w:val="00B874B4"/>
    <w:rsid w:val="00B87E97"/>
    <w:rsid w:val="00B919D8"/>
    <w:rsid w:val="00B923FE"/>
    <w:rsid w:val="00B92A6A"/>
    <w:rsid w:val="00B92B47"/>
    <w:rsid w:val="00B92C07"/>
    <w:rsid w:val="00B92FD6"/>
    <w:rsid w:val="00B941BD"/>
    <w:rsid w:val="00B944B0"/>
    <w:rsid w:val="00B95AE6"/>
    <w:rsid w:val="00B9779E"/>
    <w:rsid w:val="00B97922"/>
    <w:rsid w:val="00B97CDE"/>
    <w:rsid w:val="00BA0060"/>
    <w:rsid w:val="00BA09CD"/>
    <w:rsid w:val="00BA2D19"/>
    <w:rsid w:val="00BA3670"/>
    <w:rsid w:val="00BA3B7C"/>
    <w:rsid w:val="00BA3E4A"/>
    <w:rsid w:val="00BA3EE2"/>
    <w:rsid w:val="00BA4779"/>
    <w:rsid w:val="00BA519A"/>
    <w:rsid w:val="00BA5377"/>
    <w:rsid w:val="00BA5A35"/>
    <w:rsid w:val="00BA6136"/>
    <w:rsid w:val="00BA68EC"/>
    <w:rsid w:val="00BA7AD7"/>
    <w:rsid w:val="00BA7EEB"/>
    <w:rsid w:val="00BB1D2F"/>
    <w:rsid w:val="00BB334F"/>
    <w:rsid w:val="00BB3512"/>
    <w:rsid w:val="00BB5650"/>
    <w:rsid w:val="00BB5759"/>
    <w:rsid w:val="00BB6000"/>
    <w:rsid w:val="00BB6E17"/>
    <w:rsid w:val="00BC0828"/>
    <w:rsid w:val="00BC1986"/>
    <w:rsid w:val="00BC1C69"/>
    <w:rsid w:val="00BC26C5"/>
    <w:rsid w:val="00BC33FD"/>
    <w:rsid w:val="00BC3624"/>
    <w:rsid w:val="00BC3B9B"/>
    <w:rsid w:val="00BC40C7"/>
    <w:rsid w:val="00BC50DC"/>
    <w:rsid w:val="00BC56A2"/>
    <w:rsid w:val="00BC7842"/>
    <w:rsid w:val="00BD00D6"/>
    <w:rsid w:val="00BD0A6D"/>
    <w:rsid w:val="00BD0C9E"/>
    <w:rsid w:val="00BD0D19"/>
    <w:rsid w:val="00BD0DC4"/>
    <w:rsid w:val="00BD25DD"/>
    <w:rsid w:val="00BD2BDE"/>
    <w:rsid w:val="00BD2DA6"/>
    <w:rsid w:val="00BD2F2E"/>
    <w:rsid w:val="00BD46D9"/>
    <w:rsid w:val="00BD4C70"/>
    <w:rsid w:val="00BD4E8E"/>
    <w:rsid w:val="00BD5F0A"/>
    <w:rsid w:val="00BD60E5"/>
    <w:rsid w:val="00BD6530"/>
    <w:rsid w:val="00BD6CDB"/>
    <w:rsid w:val="00BD77AE"/>
    <w:rsid w:val="00BE1253"/>
    <w:rsid w:val="00BE365B"/>
    <w:rsid w:val="00BE36F3"/>
    <w:rsid w:val="00BE4A74"/>
    <w:rsid w:val="00BE5368"/>
    <w:rsid w:val="00BE5828"/>
    <w:rsid w:val="00BE5983"/>
    <w:rsid w:val="00BE5C45"/>
    <w:rsid w:val="00BE5FA2"/>
    <w:rsid w:val="00BE623C"/>
    <w:rsid w:val="00BE664A"/>
    <w:rsid w:val="00BE6D32"/>
    <w:rsid w:val="00BE7177"/>
    <w:rsid w:val="00BE7B2D"/>
    <w:rsid w:val="00BF2028"/>
    <w:rsid w:val="00BF39F4"/>
    <w:rsid w:val="00BF3B02"/>
    <w:rsid w:val="00BF449C"/>
    <w:rsid w:val="00BF4A96"/>
    <w:rsid w:val="00BF5564"/>
    <w:rsid w:val="00BF5644"/>
    <w:rsid w:val="00BF5717"/>
    <w:rsid w:val="00BF57D4"/>
    <w:rsid w:val="00BF60D4"/>
    <w:rsid w:val="00BF6AA3"/>
    <w:rsid w:val="00BF770E"/>
    <w:rsid w:val="00C00216"/>
    <w:rsid w:val="00C005C4"/>
    <w:rsid w:val="00C01CC4"/>
    <w:rsid w:val="00C01F9D"/>
    <w:rsid w:val="00C02FD2"/>
    <w:rsid w:val="00C031FF"/>
    <w:rsid w:val="00C03F43"/>
    <w:rsid w:val="00C052E0"/>
    <w:rsid w:val="00C05F49"/>
    <w:rsid w:val="00C07647"/>
    <w:rsid w:val="00C07D9B"/>
    <w:rsid w:val="00C1038E"/>
    <w:rsid w:val="00C10481"/>
    <w:rsid w:val="00C10539"/>
    <w:rsid w:val="00C109D9"/>
    <w:rsid w:val="00C1143B"/>
    <w:rsid w:val="00C126D0"/>
    <w:rsid w:val="00C12A3C"/>
    <w:rsid w:val="00C12AD9"/>
    <w:rsid w:val="00C14D65"/>
    <w:rsid w:val="00C16FDE"/>
    <w:rsid w:val="00C1702A"/>
    <w:rsid w:val="00C1770F"/>
    <w:rsid w:val="00C205DD"/>
    <w:rsid w:val="00C20BF9"/>
    <w:rsid w:val="00C20EF1"/>
    <w:rsid w:val="00C22898"/>
    <w:rsid w:val="00C22CB8"/>
    <w:rsid w:val="00C233DF"/>
    <w:rsid w:val="00C23B06"/>
    <w:rsid w:val="00C23E8E"/>
    <w:rsid w:val="00C24B15"/>
    <w:rsid w:val="00C25672"/>
    <w:rsid w:val="00C256A7"/>
    <w:rsid w:val="00C258DB"/>
    <w:rsid w:val="00C264AE"/>
    <w:rsid w:val="00C270C1"/>
    <w:rsid w:val="00C273CD"/>
    <w:rsid w:val="00C3077E"/>
    <w:rsid w:val="00C3111A"/>
    <w:rsid w:val="00C31B52"/>
    <w:rsid w:val="00C3295F"/>
    <w:rsid w:val="00C329C0"/>
    <w:rsid w:val="00C336EB"/>
    <w:rsid w:val="00C33DF3"/>
    <w:rsid w:val="00C34371"/>
    <w:rsid w:val="00C34B3D"/>
    <w:rsid w:val="00C37FCF"/>
    <w:rsid w:val="00C43760"/>
    <w:rsid w:val="00C45C20"/>
    <w:rsid w:val="00C45E69"/>
    <w:rsid w:val="00C460E2"/>
    <w:rsid w:val="00C462E1"/>
    <w:rsid w:val="00C510CF"/>
    <w:rsid w:val="00C52057"/>
    <w:rsid w:val="00C52C52"/>
    <w:rsid w:val="00C550B5"/>
    <w:rsid w:val="00C5586F"/>
    <w:rsid w:val="00C55B11"/>
    <w:rsid w:val="00C56127"/>
    <w:rsid w:val="00C56851"/>
    <w:rsid w:val="00C57E6A"/>
    <w:rsid w:val="00C60326"/>
    <w:rsid w:val="00C63282"/>
    <w:rsid w:val="00C635FA"/>
    <w:rsid w:val="00C63794"/>
    <w:rsid w:val="00C64BE5"/>
    <w:rsid w:val="00C64D11"/>
    <w:rsid w:val="00C65D54"/>
    <w:rsid w:val="00C65F5E"/>
    <w:rsid w:val="00C66A84"/>
    <w:rsid w:val="00C707DD"/>
    <w:rsid w:val="00C71DA0"/>
    <w:rsid w:val="00C73119"/>
    <w:rsid w:val="00C7319E"/>
    <w:rsid w:val="00C75A72"/>
    <w:rsid w:val="00C76750"/>
    <w:rsid w:val="00C76E30"/>
    <w:rsid w:val="00C81919"/>
    <w:rsid w:val="00C82858"/>
    <w:rsid w:val="00C83049"/>
    <w:rsid w:val="00C869EE"/>
    <w:rsid w:val="00C870F0"/>
    <w:rsid w:val="00C87E8A"/>
    <w:rsid w:val="00C91719"/>
    <w:rsid w:val="00C92958"/>
    <w:rsid w:val="00C933CA"/>
    <w:rsid w:val="00C94032"/>
    <w:rsid w:val="00C944DC"/>
    <w:rsid w:val="00C953CF"/>
    <w:rsid w:val="00C96F71"/>
    <w:rsid w:val="00C97937"/>
    <w:rsid w:val="00CA0416"/>
    <w:rsid w:val="00CA272B"/>
    <w:rsid w:val="00CA3E8D"/>
    <w:rsid w:val="00CA4228"/>
    <w:rsid w:val="00CA6903"/>
    <w:rsid w:val="00CA7197"/>
    <w:rsid w:val="00CA7726"/>
    <w:rsid w:val="00CB0597"/>
    <w:rsid w:val="00CB065E"/>
    <w:rsid w:val="00CB0945"/>
    <w:rsid w:val="00CB21B7"/>
    <w:rsid w:val="00CB234B"/>
    <w:rsid w:val="00CB4D6F"/>
    <w:rsid w:val="00CB5527"/>
    <w:rsid w:val="00CB66E9"/>
    <w:rsid w:val="00CB69FE"/>
    <w:rsid w:val="00CB6C91"/>
    <w:rsid w:val="00CC0D89"/>
    <w:rsid w:val="00CC1C41"/>
    <w:rsid w:val="00CC1EBC"/>
    <w:rsid w:val="00CC25D9"/>
    <w:rsid w:val="00CC2CFC"/>
    <w:rsid w:val="00CC5221"/>
    <w:rsid w:val="00CC5D98"/>
    <w:rsid w:val="00CC60E4"/>
    <w:rsid w:val="00CC6F88"/>
    <w:rsid w:val="00CC73FE"/>
    <w:rsid w:val="00CC7A68"/>
    <w:rsid w:val="00CD0C6C"/>
    <w:rsid w:val="00CD0F06"/>
    <w:rsid w:val="00CD1FF1"/>
    <w:rsid w:val="00CD2481"/>
    <w:rsid w:val="00CD2D03"/>
    <w:rsid w:val="00CD35F9"/>
    <w:rsid w:val="00CD3AAE"/>
    <w:rsid w:val="00CD50F5"/>
    <w:rsid w:val="00CD5B3B"/>
    <w:rsid w:val="00CD66E0"/>
    <w:rsid w:val="00CD748F"/>
    <w:rsid w:val="00CE0E45"/>
    <w:rsid w:val="00CE1960"/>
    <w:rsid w:val="00CE1D1C"/>
    <w:rsid w:val="00CE2931"/>
    <w:rsid w:val="00CE2D44"/>
    <w:rsid w:val="00CE40C7"/>
    <w:rsid w:val="00CE4BEC"/>
    <w:rsid w:val="00CE53FC"/>
    <w:rsid w:val="00CE6026"/>
    <w:rsid w:val="00CE72B7"/>
    <w:rsid w:val="00CE79DD"/>
    <w:rsid w:val="00CE7A74"/>
    <w:rsid w:val="00CF0B22"/>
    <w:rsid w:val="00CF0D25"/>
    <w:rsid w:val="00CF307A"/>
    <w:rsid w:val="00CF42E3"/>
    <w:rsid w:val="00CF4611"/>
    <w:rsid w:val="00CF4A44"/>
    <w:rsid w:val="00D01914"/>
    <w:rsid w:val="00D01B0F"/>
    <w:rsid w:val="00D025BA"/>
    <w:rsid w:val="00D03101"/>
    <w:rsid w:val="00D04D92"/>
    <w:rsid w:val="00D05999"/>
    <w:rsid w:val="00D06E9C"/>
    <w:rsid w:val="00D07050"/>
    <w:rsid w:val="00D07C71"/>
    <w:rsid w:val="00D07F77"/>
    <w:rsid w:val="00D11FC6"/>
    <w:rsid w:val="00D137B7"/>
    <w:rsid w:val="00D13975"/>
    <w:rsid w:val="00D1407C"/>
    <w:rsid w:val="00D14238"/>
    <w:rsid w:val="00D16687"/>
    <w:rsid w:val="00D17C49"/>
    <w:rsid w:val="00D17D1B"/>
    <w:rsid w:val="00D20E07"/>
    <w:rsid w:val="00D2196E"/>
    <w:rsid w:val="00D21F22"/>
    <w:rsid w:val="00D22189"/>
    <w:rsid w:val="00D2272B"/>
    <w:rsid w:val="00D237F6"/>
    <w:rsid w:val="00D24BE2"/>
    <w:rsid w:val="00D25202"/>
    <w:rsid w:val="00D25DA7"/>
    <w:rsid w:val="00D26F11"/>
    <w:rsid w:val="00D27ADD"/>
    <w:rsid w:val="00D27FC2"/>
    <w:rsid w:val="00D3135F"/>
    <w:rsid w:val="00D313D0"/>
    <w:rsid w:val="00D313E0"/>
    <w:rsid w:val="00D317FA"/>
    <w:rsid w:val="00D32421"/>
    <w:rsid w:val="00D33193"/>
    <w:rsid w:val="00D34E62"/>
    <w:rsid w:val="00D36B31"/>
    <w:rsid w:val="00D41A83"/>
    <w:rsid w:val="00D42BB5"/>
    <w:rsid w:val="00D42DA0"/>
    <w:rsid w:val="00D439F7"/>
    <w:rsid w:val="00D44091"/>
    <w:rsid w:val="00D440A1"/>
    <w:rsid w:val="00D4427E"/>
    <w:rsid w:val="00D44C15"/>
    <w:rsid w:val="00D450A0"/>
    <w:rsid w:val="00D46749"/>
    <w:rsid w:val="00D46B39"/>
    <w:rsid w:val="00D46B70"/>
    <w:rsid w:val="00D46FE7"/>
    <w:rsid w:val="00D47097"/>
    <w:rsid w:val="00D476ED"/>
    <w:rsid w:val="00D478E0"/>
    <w:rsid w:val="00D47FEF"/>
    <w:rsid w:val="00D507A8"/>
    <w:rsid w:val="00D523CD"/>
    <w:rsid w:val="00D53A0D"/>
    <w:rsid w:val="00D53C79"/>
    <w:rsid w:val="00D54963"/>
    <w:rsid w:val="00D54C09"/>
    <w:rsid w:val="00D5602B"/>
    <w:rsid w:val="00D573E8"/>
    <w:rsid w:val="00D605B3"/>
    <w:rsid w:val="00D6182A"/>
    <w:rsid w:val="00D620C6"/>
    <w:rsid w:val="00D6260F"/>
    <w:rsid w:val="00D62B95"/>
    <w:rsid w:val="00D63BFB"/>
    <w:rsid w:val="00D63E79"/>
    <w:rsid w:val="00D6429C"/>
    <w:rsid w:val="00D657E6"/>
    <w:rsid w:val="00D659F1"/>
    <w:rsid w:val="00D66B0E"/>
    <w:rsid w:val="00D67736"/>
    <w:rsid w:val="00D70306"/>
    <w:rsid w:val="00D703CE"/>
    <w:rsid w:val="00D70B71"/>
    <w:rsid w:val="00D71E0A"/>
    <w:rsid w:val="00D728A8"/>
    <w:rsid w:val="00D732F0"/>
    <w:rsid w:val="00D759F4"/>
    <w:rsid w:val="00D75BA1"/>
    <w:rsid w:val="00D76303"/>
    <w:rsid w:val="00D800C5"/>
    <w:rsid w:val="00D8052F"/>
    <w:rsid w:val="00D8053D"/>
    <w:rsid w:val="00D81622"/>
    <w:rsid w:val="00D82BCA"/>
    <w:rsid w:val="00D834ED"/>
    <w:rsid w:val="00D841BF"/>
    <w:rsid w:val="00D84534"/>
    <w:rsid w:val="00D8561A"/>
    <w:rsid w:val="00D8659F"/>
    <w:rsid w:val="00D868DE"/>
    <w:rsid w:val="00D86F1D"/>
    <w:rsid w:val="00D87482"/>
    <w:rsid w:val="00D929E5"/>
    <w:rsid w:val="00D92DAB"/>
    <w:rsid w:val="00D95088"/>
    <w:rsid w:val="00D95744"/>
    <w:rsid w:val="00D95A01"/>
    <w:rsid w:val="00D96F43"/>
    <w:rsid w:val="00D9723C"/>
    <w:rsid w:val="00D97D65"/>
    <w:rsid w:val="00DA06E0"/>
    <w:rsid w:val="00DA12B9"/>
    <w:rsid w:val="00DA13AA"/>
    <w:rsid w:val="00DA1A12"/>
    <w:rsid w:val="00DA1BEF"/>
    <w:rsid w:val="00DA1C6E"/>
    <w:rsid w:val="00DA1DE6"/>
    <w:rsid w:val="00DA1E67"/>
    <w:rsid w:val="00DA2FB7"/>
    <w:rsid w:val="00DA3608"/>
    <w:rsid w:val="00DA549C"/>
    <w:rsid w:val="00DA5B9C"/>
    <w:rsid w:val="00DA6C90"/>
    <w:rsid w:val="00DA7A93"/>
    <w:rsid w:val="00DB0142"/>
    <w:rsid w:val="00DB0811"/>
    <w:rsid w:val="00DB15D2"/>
    <w:rsid w:val="00DB232A"/>
    <w:rsid w:val="00DB279A"/>
    <w:rsid w:val="00DB307C"/>
    <w:rsid w:val="00DB3DF9"/>
    <w:rsid w:val="00DB43E4"/>
    <w:rsid w:val="00DB458C"/>
    <w:rsid w:val="00DB4B92"/>
    <w:rsid w:val="00DB67DF"/>
    <w:rsid w:val="00DB692C"/>
    <w:rsid w:val="00DC0190"/>
    <w:rsid w:val="00DC0398"/>
    <w:rsid w:val="00DC1D3F"/>
    <w:rsid w:val="00DC3C87"/>
    <w:rsid w:val="00DC4F8E"/>
    <w:rsid w:val="00DC577E"/>
    <w:rsid w:val="00DC6A5F"/>
    <w:rsid w:val="00DD25D2"/>
    <w:rsid w:val="00DD29E2"/>
    <w:rsid w:val="00DD4091"/>
    <w:rsid w:val="00DD4A88"/>
    <w:rsid w:val="00DD4D31"/>
    <w:rsid w:val="00DD614B"/>
    <w:rsid w:val="00DD6861"/>
    <w:rsid w:val="00DD6D6C"/>
    <w:rsid w:val="00DD7EE5"/>
    <w:rsid w:val="00DE01B5"/>
    <w:rsid w:val="00DE06C1"/>
    <w:rsid w:val="00DE0EDB"/>
    <w:rsid w:val="00DE1382"/>
    <w:rsid w:val="00DE5042"/>
    <w:rsid w:val="00DE6D44"/>
    <w:rsid w:val="00DE70C4"/>
    <w:rsid w:val="00DE7B5F"/>
    <w:rsid w:val="00DF00C0"/>
    <w:rsid w:val="00DF0685"/>
    <w:rsid w:val="00DF216F"/>
    <w:rsid w:val="00DF2C35"/>
    <w:rsid w:val="00DF3483"/>
    <w:rsid w:val="00DF3A6D"/>
    <w:rsid w:val="00DF42F3"/>
    <w:rsid w:val="00DF4585"/>
    <w:rsid w:val="00DF602D"/>
    <w:rsid w:val="00DF6BC4"/>
    <w:rsid w:val="00DF6D1A"/>
    <w:rsid w:val="00DF76E6"/>
    <w:rsid w:val="00DF7921"/>
    <w:rsid w:val="00E01F6E"/>
    <w:rsid w:val="00E02064"/>
    <w:rsid w:val="00E020E2"/>
    <w:rsid w:val="00E02863"/>
    <w:rsid w:val="00E030E6"/>
    <w:rsid w:val="00E03227"/>
    <w:rsid w:val="00E03D49"/>
    <w:rsid w:val="00E0552F"/>
    <w:rsid w:val="00E05D0B"/>
    <w:rsid w:val="00E05EF1"/>
    <w:rsid w:val="00E06959"/>
    <w:rsid w:val="00E0696B"/>
    <w:rsid w:val="00E07B07"/>
    <w:rsid w:val="00E1045A"/>
    <w:rsid w:val="00E10642"/>
    <w:rsid w:val="00E111A5"/>
    <w:rsid w:val="00E11658"/>
    <w:rsid w:val="00E12030"/>
    <w:rsid w:val="00E12143"/>
    <w:rsid w:val="00E12DCC"/>
    <w:rsid w:val="00E13D2C"/>
    <w:rsid w:val="00E146C0"/>
    <w:rsid w:val="00E165B9"/>
    <w:rsid w:val="00E171A1"/>
    <w:rsid w:val="00E17CFD"/>
    <w:rsid w:val="00E20345"/>
    <w:rsid w:val="00E2117D"/>
    <w:rsid w:val="00E21B1A"/>
    <w:rsid w:val="00E224BA"/>
    <w:rsid w:val="00E22733"/>
    <w:rsid w:val="00E256F5"/>
    <w:rsid w:val="00E260E7"/>
    <w:rsid w:val="00E26137"/>
    <w:rsid w:val="00E2668D"/>
    <w:rsid w:val="00E27247"/>
    <w:rsid w:val="00E276E6"/>
    <w:rsid w:val="00E32E68"/>
    <w:rsid w:val="00E34639"/>
    <w:rsid w:val="00E34BBE"/>
    <w:rsid w:val="00E351AA"/>
    <w:rsid w:val="00E35611"/>
    <w:rsid w:val="00E35EFF"/>
    <w:rsid w:val="00E360B4"/>
    <w:rsid w:val="00E36274"/>
    <w:rsid w:val="00E364BC"/>
    <w:rsid w:val="00E3705E"/>
    <w:rsid w:val="00E4113B"/>
    <w:rsid w:val="00E41F2F"/>
    <w:rsid w:val="00E42034"/>
    <w:rsid w:val="00E42705"/>
    <w:rsid w:val="00E42CFA"/>
    <w:rsid w:val="00E44DF4"/>
    <w:rsid w:val="00E44EAA"/>
    <w:rsid w:val="00E44EE1"/>
    <w:rsid w:val="00E45300"/>
    <w:rsid w:val="00E45551"/>
    <w:rsid w:val="00E45BF7"/>
    <w:rsid w:val="00E465D6"/>
    <w:rsid w:val="00E46C73"/>
    <w:rsid w:val="00E47008"/>
    <w:rsid w:val="00E4785F"/>
    <w:rsid w:val="00E51201"/>
    <w:rsid w:val="00E515F7"/>
    <w:rsid w:val="00E51C58"/>
    <w:rsid w:val="00E52F2D"/>
    <w:rsid w:val="00E531C8"/>
    <w:rsid w:val="00E5335E"/>
    <w:rsid w:val="00E53CED"/>
    <w:rsid w:val="00E53D3A"/>
    <w:rsid w:val="00E53F8C"/>
    <w:rsid w:val="00E547A6"/>
    <w:rsid w:val="00E54B9F"/>
    <w:rsid w:val="00E56057"/>
    <w:rsid w:val="00E5616D"/>
    <w:rsid w:val="00E562FC"/>
    <w:rsid w:val="00E568CD"/>
    <w:rsid w:val="00E56E03"/>
    <w:rsid w:val="00E5700A"/>
    <w:rsid w:val="00E5704A"/>
    <w:rsid w:val="00E6095E"/>
    <w:rsid w:val="00E6211C"/>
    <w:rsid w:val="00E62255"/>
    <w:rsid w:val="00E625F8"/>
    <w:rsid w:val="00E62AED"/>
    <w:rsid w:val="00E632D1"/>
    <w:rsid w:val="00E65CD0"/>
    <w:rsid w:val="00E669E8"/>
    <w:rsid w:val="00E67267"/>
    <w:rsid w:val="00E710CF"/>
    <w:rsid w:val="00E72461"/>
    <w:rsid w:val="00E72521"/>
    <w:rsid w:val="00E730DB"/>
    <w:rsid w:val="00E77806"/>
    <w:rsid w:val="00E77DFB"/>
    <w:rsid w:val="00E80B88"/>
    <w:rsid w:val="00E82FC3"/>
    <w:rsid w:val="00E83105"/>
    <w:rsid w:val="00E836D3"/>
    <w:rsid w:val="00E83D71"/>
    <w:rsid w:val="00E83F4A"/>
    <w:rsid w:val="00E8406F"/>
    <w:rsid w:val="00E846DC"/>
    <w:rsid w:val="00E85556"/>
    <w:rsid w:val="00E85904"/>
    <w:rsid w:val="00E85A33"/>
    <w:rsid w:val="00E85C71"/>
    <w:rsid w:val="00E85DCC"/>
    <w:rsid w:val="00E8606C"/>
    <w:rsid w:val="00E86527"/>
    <w:rsid w:val="00E87194"/>
    <w:rsid w:val="00E87AC3"/>
    <w:rsid w:val="00E90159"/>
    <w:rsid w:val="00E90C9D"/>
    <w:rsid w:val="00E93297"/>
    <w:rsid w:val="00E934AB"/>
    <w:rsid w:val="00E9518C"/>
    <w:rsid w:val="00E95AB2"/>
    <w:rsid w:val="00E95CD2"/>
    <w:rsid w:val="00E969A7"/>
    <w:rsid w:val="00E9758C"/>
    <w:rsid w:val="00E97A47"/>
    <w:rsid w:val="00EA0D81"/>
    <w:rsid w:val="00EA0F6C"/>
    <w:rsid w:val="00EA0F94"/>
    <w:rsid w:val="00EA22FE"/>
    <w:rsid w:val="00EA2394"/>
    <w:rsid w:val="00EA26FD"/>
    <w:rsid w:val="00EA2E65"/>
    <w:rsid w:val="00EA3F35"/>
    <w:rsid w:val="00EA5BA9"/>
    <w:rsid w:val="00EA714F"/>
    <w:rsid w:val="00EA7A1A"/>
    <w:rsid w:val="00EA7EF6"/>
    <w:rsid w:val="00EB0AA6"/>
    <w:rsid w:val="00EB1801"/>
    <w:rsid w:val="00EB2244"/>
    <w:rsid w:val="00EB265D"/>
    <w:rsid w:val="00EB2863"/>
    <w:rsid w:val="00EB32AE"/>
    <w:rsid w:val="00EB3324"/>
    <w:rsid w:val="00EB3B9B"/>
    <w:rsid w:val="00EB54E1"/>
    <w:rsid w:val="00EB55A8"/>
    <w:rsid w:val="00EB59C5"/>
    <w:rsid w:val="00EB6A76"/>
    <w:rsid w:val="00EC0261"/>
    <w:rsid w:val="00EC0FC9"/>
    <w:rsid w:val="00EC1B2E"/>
    <w:rsid w:val="00EC277D"/>
    <w:rsid w:val="00EC3DE1"/>
    <w:rsid w:val="00EC5976"/>
    <w:rsid w:val="00EC7874"/>
    <w:rsid w:val="00ED0087"/>
    <w:rsid w:val="00ED114E"/>
    <w:rsid w:val="00ED1EAD"/>
    <w:rsid w:val="00ED43F1"/>
    <w:rsid w:val="00ED47CA"/>
    <w:rsid w:val="00ED4F4E"/>
    <w:rsid w:val="00ED50E2"/>
    <w:rsid w:val="00ED75DA"/>
    <w:rsid w:val="00ED795F"/>
    <w:rsid w:val="00EE07D3"/>
    <w:rsid w:val="00EE1D04"/>
    <w:rsid w:val="00EE287B"/>
    <w:rsid w:val="00EE322D"/>
    <w:rsid w:val="00EE33B1"/>
    <w:rsid w:val="00EE363D"/>
    <w:rsid w:val="00EE367F"/>
    <w:rsid w:val="00EE3706"/>
    <w:rsid w:val="00EE3E08"/>
    <w:rsid w:val="00EE4366"/>
    <w:rsid w:val="00EE4524"/>
    <w:rsid w:val="00EE4ACA"/>
    <w:rsid w:val="00EE52C1"/>
    <w:rsid w:val="00EE6AFE"/>
    <w:rsid w:val="00EE6EC3"/>
    <w:rsid w:val="00EE7DA7"/>
    <w:rsid w:val="00EF079F"/>
    <w:rsid w:val="00EF0A66"/>
    <w:rsid w:val="00EF1E29"/>
    <w:rsid w:val="00EF2DD6"/>
    <w:rsid w:val="00EF3953"/>
    <w:rsid w:val="00EF3DD5"/>
    <w:rsid w:val="00EF4108"/>
    <w:rsid w:val="00EF4A18"/>
    <w:rsid w:val="00EF4C26"/>
    <w:rsid w:val="00EF521B"/>
    <w:rsid w:val="00EF585B"/>
    <w:rsid w:val="00EF62EA"/>
    <w:rsid w:val="00EF6515"/>
    <w:rsid w:val="00EF661C"/>
    <w:rsid w:val="00F00295"/>
    <w:rsid w:val="00F002CF"/>
    <w:rsid w:val="00F00BCE"/>
    <w:rsid w:val="00F01869"/>
    <w:rsid w:val="00F0343D"/>
    <w:rsid w:val="00F04281"/>
    <w:rsid w:val="00F05E25"/>
    <w:rsid w:val="00F05FDF"/>
    <w:rsid w:val="00F06430"/>
    <w:rsid w:val="00F06DD3"/>
    <w:rsid w:val="00F070CC"/>
    <w:rsid w:val="00F10CE3"/>
    <w:rsid w:val="00F10DB4"/>
    <w:rsid w:val="00F11E2E"/>
    <w:rsid w:val="00F11E92"/>
    <w:rsid w:val="00F12028"/>
    <w:rsid w:val="00F13391"/>
    <w:rsid w:val="00F135E3"/>
    <w:rsid w:val="00F13F4C"/>
    <w:rsid w:val="00F161AF"/>
    <w:rsid w:val="00F16C47"/>
    <w:rsid w:val="00F174C7"/>
    <w:rsid w:val="00F179CA"/>
    <w:rsid w:val="00F200FA"/>
    <w:rsid w:val="00F20C7C"/>
    <w:rsid w:val="00F21397"/>
    <w:rsid w:val="00F216F3"/>
    <w:rsid w:val="00F21B38"/>
    <w:rsid w:val="00F22403"/>
    <w:rsid w:val="00F22DCB"/>
    <w:rsid w:val="00F22E6C"/>
    <w:rsid w:val="00F24014"/>
    <w:rsid w:val="00F257D0"/>
    <w:rsid w:val="00F2596A"/>
    <w:rsid w:val="00F271DD"/>
    <w:rsid w:val="00F27746"/>
    <w:rsid w:val="00F277EA"/>
    <w:rsid w:val="00F278DD"/>
    <w:rsid w:val="00F30F7B"/>
    <w:rsid w:val="00F319A9"/>
    <w:rsid w:val="00F31AF6"/>
    <w:rsid w:val="00F3218B"/>
    <w:rsid w:val="00F3314A"/>
    <w:rsid w:val="00F33573"/>
    <w:rsid w:val="00F338C8"/>
    <w:rsid w:val="00F3485F"/>
    <w:rsid w:val="00F350D7"/>
    <w:rsid w:val="00F3541C"/>
    <w:rsid w:val="00F35745"/>
    <w:rsid w:val="00F35FAF"/>
    <w:rsid w:val="00F36426"/>
    <w:rsid w:val="00F36B7A"/>
    <w:rsid w:val="00F37750"/>
    <w:rsid w:val="00F4017F"/>
    <w:rsid w:val="00F41209"/>
    <w:rsid w:val="00F427DA"/>
    <w:rsid w:val="00F4299C"/>
    <w:rsid w:val="00F430CB"/>
    <w:rsid w:val="00F43143"/>
    <w:rsid w:val="00F43B12"/>
    <w:rsid w:val="00F44D53"/>
    <w:rsid w:val="00F45490"/>
    <w:rsid w:val="00F45D6F"/>
    <w:rsid w:val="00F462FF"/>
    <w:rsid w:val="00F50EA7"/>
    <w:rsid w:val="00F514F7"/>
    <w:rsid w:val="00F52EE1"/>
    <w:rsid w:val="00F530BC"/>
    <w:rsid w:val="00F549A6"/>
    <w:rsid w:val="00F549CA"/>
    <w:rsid w:val="00F5602A"/>
    <w:rsid w:val="00F56552"/>
    <w:rsid w:val="00F56C19"/>
    <w:rsid w:val="00F56E44"/>
    <w:rsid w:val="00F56ED2"/>
    <w:rsid w:val="00F57384"/>
    <w:rsid w:val="00F578B4"/>
    <w:rsid w:val="00F57ADF"/>
    <w:rsid w:val="00F600E8"/>
    <w:rsid w:val="00F617BD"/>
    <w:rsid w:val="00F62438"/>
    <w:rsid w:val="00F6395D"/>
    <w:rsid w:val="00F63E39"/>
    <w:rsid w:val="00F64CB9"/>
    <w:rsid w:val="00F659E6"/>
    <w:rsid w:val="00F66206"/>
    <w:rsid w:val="00F6697F"/>
    <w:rsid w:val="00F67384"/>
    <w:rsid w:val="00F67D20"/>
    <w:rsid w:val="00F70B08"/>
    <w:rsid w:val="00F7137B"/>
    <w:rsid w:val="00F71AB1"/>
    <w:rsid w:val="00F71BEB"/>
    <w:rsid w:val="00F71E50"/>
    <w:rsid w:val="00F71E69"/>
    <w:rsid w:val="00F728FB"/>
    <w:rsid w:val="00F731D0"/>
    <w:rsid w:val="00F733FC"/>
    <w:rsid w:val="00F735CF"/>
    <w:rsid w:val="00F73F4B"/>
    <w:rsid w:val="00F74FE4"/>
    <w:rsid w:val="00F75057"/>
    <w:rsid w:val="00F76455"/>
    <w:rsid w:val="00F77304"/>
    <w:rsid w:val="00F80517"/>
    <w:rsid w:val="00F81154"/>
    <w:rsid w:val="00F831A7"/>
    <w:rsid w:val="00F84499"/>
    <w:rsid w:val="00F84D2E"/>
    <w:rsid w:val="00F853BC"/>
    <w:rsid w:val="00F85B27"/>
    <w:rsid w:val="00F86BE6"/>
    <w:rsid w:val="00F86FDE"/>
    <w:rsid w:val="00F876F6"/>
    <w:rsid w:val="00F90B82"/>
    <w:rsid w:val="00F91285"/>
    <w:rsid w:val="00F91B5E"/>
    <w:rsid w:val="00F92863"/>
    <w:rsid w:val="00F92E0E"/>
    <w:rsid w:val="00F95B2E"/>
    <w:rsid w:val="00F9655F"/>
    <w:rsid w:val="00F97EFB"/>
    <w:rsid w:val="00FA032F"/>
    <w:rsid w:val="00FA0340"/>
    <w:rsid w:val="00FA0748"/>
    <w:rsid w:val="00FA0E65"/>
    <w:rsid w:val="00FA1C73"/>
    <w:rsid w:val="00FA1FDD"/>
    <w:rsid w:val="00FA2AFA"/>
    <w:rsid w:val="00FA4118"/>
    <w:rsid w:val="00FA4FD9"/>
    <w:rsid w:val="00FA5B1B"/>
    <w:rsid w:val="00FA6EE2"/>
    <w:rsid w:val="00FA7B5F"/>
    <w:rsid w:val="00FB074F"/>
    <w:rsid w:val="00FB0E4E"/>
    <w:rsid w:val="00FB1C8D"/>
    <w:rsid w:val="00FB27CA"/>
    <w:rsid w:val="00FB29C2"/>
    <w:rsid w:val="00FB38BC"/>
    <w:rsid w:val="00FB3D16"/>
    <w:rsid w:val="00FB4287"/>
    <w:rsid w:val="00FB5201"/>
    <w:rsid w:val="00FB6D27"/>
    <w:rsid w:val="00FB7A4F"/>
    <w:rsid w:val="00FC0580"/>
    <w:rsid w:val="00FC0BE4"/>
    <w:rsid w:val="00FC1E75"/>
    <w:rsid w:val="00FC3E27"/>
    <w:rsid w:val="00FC41CA"/>
    <w:rsid w:val="00FC4284"/>
    <w:rsid w:val="00FC4608"/>
    <w:rsid w:val="00FC4C86"/>
    <w:rsid w:val="00FC6A68"/>
    <w:rsid w:val="00FC6FED"/>
    <w:rsid w:val="00FC76AF"/>
    <w:rsid w:val="00FC7B3A"/>
    <w:rsid w:val="00FD0CBD"/>
    <w:rsid w:val="00FD17BA"/>
    <w:rsid w:val="00FD1A11"/>
    <w:rsid w:val="00FD2444"/>
    <w:rsid w:val="00FD32E7"/>
    <w:rsid w:val="00FD53B0"/>
    <w:rsid w:val="00FD5748"/>
    <w:rsid w:val="00FE0A73"/>
    <w:rsid w:val="00FE0B06"/>
    <w:rsid w:val="00FE0D4F"/>
    <w:rsid w:val="00FE1A17"/>
    <w:rsid w:val="00FE1C5A"/>
    <w:rsid w:val="00FE23B5"/>
    <w:rsid w:val="00FE2894"/>
    <w:rsid w:val="00FE2E8B"/>
    <w:rsid w:val="00FE2F2C"/>
    <w:rsid w:val="00FE3443"/>
    <w:rsid w:val="00FE3E34"/>
    <w:rsid w:val="00FE4297"/>
    <w:rsid w:val="00FE58BE"/>
    <w:rsid w:val="00FE61EE"/>
    <w:rsid w:val="00FE6A98"/>
    <w:rsid w:val="00FF0A76"/>
    <w:rsid w:val="00FF148A"/>
    <w:rsid w:val="00FF1530"/>
    <w:rsid w:val="00FF1898"/>
    <w:rsid w:val="00FF1A63"/>
    <w:rsid w:val="00FF23E3"/>
    <w:rsid w:val="00FF470A"/>
    <w:rsid w:val="00FF48E8"/>
    <w:rsid w:val="00FF5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E5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D5B3B"/>
    <w:rPr>
      <w:rFonts w:ascii="Calibri" w:eastAsia="MS Gothic" w:hAnsi="Calibri" w:cs="Times New Roman"/>
      <w:b/>
      <w:kern w:val="32"/>
      <w:sz w:val="32"/>
    </w:rPr>
  </w:style>
  <w:style w:type="character" w:customStyle="1" w:styleId="Heading2Char">
    <w:name w:val="Heading 2 Char"/>
    <w:link w:val="Heading2"/>
    <w:uiPriority w:val="99"/>
    <w:locked/>
    <w:rsid w:val="00100F36"/>
    <w:rPr>
      <w:rFonts w:ascii="Calibri" w:eastAsia="MS Gothic" w:hAnsi="Calibri" w:cs="Times New Roman"/>
      <w:b/>
      <w:i/>
      <w:sz w:val="28"/>
    </w:rPr>
  </w:style>
  <w:style w:type="paragraph" w:styleId="Header">
    <w:name w:val="header"/>
    <w:basedOn w:val="Normal"/>
    <w:link w:val="HeaderChar"/>
    <w:uiPriority w:val="99"/>
    <w:rsid w:val="00CD5B3B"/>
    <w:pPr>
      <w:tabs>
        <w:tab w:val="center" w:pos="4320"/>
        <w:tab w:val="right" w:pos="8640"/>
      </w:tabs>
    </w:pPr>
    <w:rPr>
      <w:rFonts w:ascii="Cambria" w:hAnsi="Cambria"/>
      <w:sz w:val="24"/>
      <w:szCs w:val="24"/>
    </w:rPr>
  </w:style>
  <w:style w:type="character" w:customStyle="1" w:styleId="HeaderChar">
    <w:name w:val="Header Char"/>
    <w:link w:val="Header"/>
    <w:uiPriority w:val="99"/>
    <w:locked/>
    <w:rsid w:val="00CD5B3B"/>
    <w:rPr>
      <w:rFonts w:cs="Times New Roman"/>
      <w:sz w:val="24"/>
    </w:rPr>
  </w:style>
  <w:style w:type="paragraph" w:styleId="Footer">
    <w:name w:val="footer"/>
    <w:basedOn w:val="Normal"/>
    <w:link w:val="FooterChar"/>
    <w:uiPriority w:val="99"/>
    <w:rsid w:val="00CD5B3B"/>
    <w:pPr>
      <w:tabs>
        <w:tab w:val="center" w:pos="4320"/>
        <w:tab w:val="right" w:pos="8640"/>
      </w:tabs>
    </w:pPr>
    <w:rPr>
      <w:rFonts w:ascii="Cambria" w:hAnsi="Cambria"/>
      <w:sz w:val="24"/>
      <w:szCs w:val="24"/>
    </w:rPr>
  </w:style>
  <w:style w:type="character" w:customStyle="1" w:styleId="FooterChar">
    <w:name w:val="Footer Char"/>
    <w:link w:val="Footer"/>
    <w:uiPriority w:val="99"/>
    <w:locked/>
    <w:rsid w:val="00CD5B3B"/>
    <w:rPr>
      <w:rFonts w:cs="Times New Roman"/>
      <w:sz w:val="24"/>
    </w:rPr>
  </w:style>
  <w:style w:type="table" w:styleId="TableGrid">
    <w:name w:val="Table Grid"/>
    <w:basedOn w:val="TableNormal"/>
    <w:uiPriority w:val="99"/>
    <w:rsid w:val="00CD5B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99"/>
    <w:rsid w:val="00CD5B3B"/>
    <w:rPr>
      <w:rFonts w:ascii="Trebuchet MS" w:hAnsi="Trebuchet MS"/>
      <w:sz w:val="18"/>
      <w:szCs w:val="18"/>
    </w:rPr>
  </w:style>
  <w:style w:type="character" w:customStyle="1" w:styleId="SubtleEmphasis1">
    <w:name w:val="Subtle Emphasis1"/>
    <w:uiPriority w:val="99"/>
    <w:rsid w:val="00AE26B4"/>
    <w:rPr>
      <w:color w:val="808080"/>
    </w:rPr>
  </w:style>
  <w:style w:type="character" w:styleId="Emphasis">
    <w:name w:val="Emphasis"/>
    <w:uiPriority w:val="99"/>
    <w:qFormat/>
    <w:rsid w:val="00AE26B4"/>
    <w:rPr>
      <w:rFonts w:cs="Times New Roman"/>
      <w:i/>
    </w:rPr>
  </w:style>
  <w:style w:type="character" w:customStyle="1" w:styleId="IntenseEmphasis1">
    <w:name w:val="Intense Emphasis1"/>
    <w:uiPriority w:val="99"/>
    <w:rsid w:val="00AE26B4"/>
    <w:rPr>
      <w:b/>
      <w:i/>
      <w:color w:val="4F81BD"/>
    </w:rPr>
  </w:style>
  <w:style w:type="character" w:styleId="Strong">
    <w:name w:val="Strong"/>
    <w:uiPriority w:val="99"/>
    <w:qFormat/>
    <w:rsid w:val="00AE26B4"/>
    <w:rPr>
      <w:rFonts w:cs="Times New Roman"/>
      <w:b/>
    </w:rPr>
  </w:style>
  <w:style w:type="paragraph" w:customStyle="1" w:styleId="ColorfulGrid-Accent11">
    <w:name w:val="Colorful Grid - Accent 11"/>
    <w:basedOn w:val="Normal"/>
    <w:next w:val="Normal"/>
    <w:link w:val="ColorfulGrid-Accent1Char"/>
    <w:uiPriority w:val="99"/>
    <w:rsid w:val="00AE26B4"/>
    <w:rPr>
      <w:i/>
      <w:color w:val="000000"/>
      <w:szCs w:val="20"/>
    </w:rPr>
  </w:style>
  <w:style w:type="character" w:customStyle="1" w:styleId="ColorfulGrid-Accent1Char">
    <w:name w:val="Colorful Grid - Accent 1 Char"/>
    <w:link w:val="ColorfulGrid-Accent11"/>
    <w:uiPriority w:val="99"/>
    <w:locked/>
    <w:rsid w:val="00AE26B4"/>
    <w:rPr>
      <w:rFonts w:ascii="Trebuchet MS" w:hAnsi="Trebuchet MS"/>
      <w:i/>
      <w:color w:val="000000"/>
      <w:sz w:val="22"/>
    </w:rPr>
  </w:style>
  <w:style w:type="paragraph" w:styleId="Title">
    <w:name w:val="Title"/>
    <w:basedOn w:val="Normal"/>
    <w:next w:val="Normal"/>
    <w:link w:val="TitleChar"/>
    <w:uiPriority w:val="99"/>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99"/>
    <w:locked/>
    <w:rsid w:val="00E562FC"/>
    <w:rPr>
      <w:rFonts w:ascii="Calibri" w:eastAsia="MS Gothic" w:hAnsi="Calibri" w:cs="Times New Roman"/>
      <w:b/>
      <w:kern w:val="28"/>
      <w:sz w:val="32"/>
    </w:rPr>
  </w:style>
  <w:style w:type="paragraph" w:styleId="BalloonText">
    <w:name w:val="Balloon Text"/>
    <w:basedOn w:val="Normal"/>
    <w:link w:val="BalloonTextChar"/>
    <w:uiPriority w:val="99"/>
    <w:semiHidden/>
    <w:rsid w:val="00C05F49"/>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C05F49"/>
    <w:rPr>
      <w:rFonts w:ascii="Tahoma" w:hAnsi="Tahoma" w:cs="Times New Roman"/>
      <w:sz w:val="16"/>
    </w:rPr>
  </w:style>
  <w:style w:type="paragraph" w:styleId="ListParagraph">
    <w:name w:val="List Paragraph"/>
    <w:basedOn w:val="Normal"/>
    <w:uiPriority w:val="99"/>
    <w:qFormat/>
    <w:rsid w:val="008E22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714752">
      <w:marLeft w:val="0"/>
      <w:marRight w:val="0"/>
      <w:marTop w:val="0"/>
      <w:marBottom w:val="0"/>
      <w:divBdr>
        <w:top w:val="none" w:sz="0" w:space="0" w:color="auto"/>
        <w:left w:val="none" w:sz="0" w:space="0" w:color="auto"/>
        <w:bottom w:val="none" w:sz="0" w:space="0" w:color="auto"/>
        <w:right w:val="none" w:sz="0" w:space="0" w:color="auto"/>
      </w:divBdr>
    </w:div>
    <w:div w:id="14737147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GOV_identitate_vizual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template.dot</Template>
  <TotalTime>21</TotalTime>
  <Pages>15</Pages>
  <Words>4249</Words>
  <Characters>24225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Anexa  nr</vt:lpstr>
    </vt:vector>
  </TitlesOfParts>
  <Company/>
  <LinksUpToDate>false</LinksUpToDate>
  <CharactersWithSpaces>28418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Viorel Streza</dc:creator>
  <cp:keywords/>
  <dc:description/>
  <cp:lastModifiedBy>Madalina Balan</cp:lastModifiedBy>
  <cp:revision>12</cp:revision>
  <cp:lastPrinted>2023-02-28T07:29:00Z</cp:lastPrinted>
  <dcterms:created xsi:type="dcterms:W3CDTF">2023-01-26T09:07:00Z</dcterms:created>
  <dcterms:modified xsi:type="dcterms:W3CDTF">2023-05-04T12:32:00Z</dcterms:modified>
</cp:coreProperties>
</file>