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75" w:rsidRDefault="00090675" w:rsidP="00FC0FF9">
      <w:pPr>
        <w:ind w:left="720"/>
        <w:jc w:val="both"/>
        <w:rPr>
          <w:rFonts w:ascii="Trebuchet MS" w:hAnsi="Trebuchet MS"/>
        </w:rPr>
      </w:pPr>
    </w:p>
    <w:p w:rsidR="00090675" w:rsidRPr="00990268" w:rsidRDefault="00867A6B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</w:t>
      </w:r>
      <w:r w:rsidR="0066347E">
        <w:rPr>
          <w:rFonts w:ascii="Trebuchet MS" w:hAnsi="Trebuchet MS"/>
        </w:rPr>
        <w:t>3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 w:rsidR="00247FCE">
        <w:rPr>
          <w:rFonts w:ascii="Trebuchet MS" w:hAnsi="Trebuchet MS"/>
        </w:rPr>
        <w:t>7</w:t>
      </w:r>
      <w:r w:rsidR="00090675" w:rsidRPr="00990268">
        <w:rPr>
          <w:rFonts w:ascii="Trebuchet MS" w:hAnsi="Trebuchet MS"/>
        </w:rPr>
        <w:t>.202</w:t>
      </w:r>
      <w:r w:rsidR="00C13726">
        <w:rPr>
          <w:rFonts w:ascii="Trebuchet MS" w:hAnsi="Trebuchet MS"/>
        </w:rPr>
        <w:t>3</w:t>
      </w:r>
    </w:p>
    <w:p w:rsidR="00D8788C" w:rsidRPr="00AE2C90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:rsidR="00090675" w:rsidRPr="00AE2C90" w:rsidRDefault="00090675" w:rsidP="00254ED7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presă</w:t>
      </w:r>
    </w:p>
    <w:p w:rsidR="00214FB3" w:rsidRPr="004A6619" w:rsidRDefault="004A6619" w:rsidP="00254ED7">
      <w:pPr>
        <w:spacing w:after="30"/>
        <w:ind w:left="709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lang w:eastAsia="ro-RO"/>
        </w:rPr>
        <w:t>C</w:t>
      </w:r>
      <w:r w:rsidRPr="004A6619">
        <w:rPr>
          <w:rFonts w:ascii="Trebuchet MS" w:hAnsi="Trebuchet MS"/>
          <w:b/>
          <w:sz w:val="24"/>
          <w:szCs w:val="24"/>
          <w:lang w:eastAsia="ro-RO"/>
        </w:rPr>
        <w:t xml:space="preserve">ampania </w:t>
      </w:r>
      <w:bookmarkStart w:id="0" w:name="_Hlk139282102"/>
      <w:r w:rsidR="00247FCE" w:rsidRPr="00247FCE">
        <w:rPr>
          <w:rFonts w:ascii="Trebuchet MS" w:eastAsia="MS Mincho" w:hAnsi="Trebuchet MS"/>
          <w:b/>
          <w:sz w:val="24"/>
          <w:szCs w:val="24"/>
        </w:rPr>
        <w:t>na</w:t>
      </w:r>
      <w:r w:rsidR="00254ED7">
        <w:rPr>
          <w:rFonts w:ascii="Trebuchet MS" w:eastAsia="MS Mincho" w:hAnsi="Trebuchet MS"/>
          <w:b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>ională de verificare a modului de respectare a cerin</w:t>
      </w:r>
      <w:r w:rsidR="00254ED7">
        <w:rPr>
          <w:rFonts w:ascii="Trebuchet MS" w:eastAsia="MS Mincho" w:hAnsi="Trebuchet MS"/>
          <w:b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 xml:space="preserve">elor minime de securitate </w:t>
      </w:r>
      <w:r w:rsidR="00254ED7">
        <w:rPr>
          <w:rFonts w:ascii="Trebuchet MS" w:eastAsia="MS Mincho" w:hAnsi="Trebuchet MS"/>
          <w:b/>
          <w:sz w:val="24"/>
          <w:szCs w:val="24"/>
        </w:rPr>
        <w:t>ș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>i sănătate în muncă la lucrările din domeniul construc</w:t>
      </w:r>
      <w:r w:rsidR="00254ED7">
        <w:rPr>
          <w:rFonts w:ascii="Trebuchet MS" w:eastAsia="MS Mincho" w:hAnsi="Trebuchet MS"/>
          <w:b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>iilor</w:t>
      </w:r>
      <w:bookmarkEnd w:id="0"/>
    </w:p>
    <w:p w:rsidR="00947337" w:rsidRDefault="00947337" w:rsidP="00254ED7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:rsidR="00867A6B" w:rsidRPr="00AE2C90" w:rsidRDefault="00867A6B" w:rsidP="00254ED7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:rsidR="004A6619" w:rsidRDefault="004A6619" w:rsidP="00254ED7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  <w:r w:rsidRPr="004A6619">
        <w:rPr>
          <w:rFonts w:ascii="Trebuchet MS" w:hAnsi="Trebuchet MS"/>
          <w:sz w:val="24"/>
          <w:szCs w:val="24"/>
          <w:lang w:eastAsia="ro-RO"/>
        </w:rPr>
        <w:t>Inspectoratul Teritorial de Muncă Gala</w:t>
      </w:r>
      <w:r w:rsidR="00254ED7">
        <w:rPr>
          <w:rFonts w:ascii="Trebuchet MS" w:hAnsi="Trebuchet MS"/>
          <w:sz w:val="24"/>
          <w:szCs w:val="24"/>
          <w:lang w:eastAsia="ro-RO"/>
        </w:rPr>
        <w:t>ț</w:t>
      </w:r>
      <w:r w:rsidRPr="004A6619">
        <w:rPr>
          <w:rFonts w:ascii="Trebuchet MS" w:hAnsi="Trebuchet MS"/>
          <w:sz w:val="24"/>
          <w:szCs w:val="24"/>
          <w:lang w:eastAsia="ro-RO"/>
        </w:rPr>
        <w:t xml:space="preserve">i </w:t>
      </w:r>
      <w:r w:rsidRPr="00AE2C90">
        <w:rPr>
          <w:rFonts w:ascii="Trebuchet MS" w:hAnsi="Trebuchet MS"/>
          <w:sz w:val="24"/>
          <w:szCs w:val="24"/>
        </w:rPr>
        <w:t xml:space="preserve">(I.T.M.) </w:t>
      </w:r>
      <w:r w:rsidRPr="004A6619">
        <w:rPr>
          <w:rFonts w:ascii="Trebuchet MS" w:hAnsi="Trebuchet MS"/>
          <w:sz w:val="24"/>
          <w:szCs w:val="24"/>
          <w:lang w:eastAsia="ro-RO"/>
        </w:rPr>
        <w:t>desfă</w:t>
      </w:r>
      <w:r w:rsidR="00254ED7">
        <w:rPr>
          <w:rFonts w:ascii="Trebuchet MS" w:hAnsi="Trebuchet MS"/>
          <w:sz w:val="24"/>
          <w:szCs w:val="24"/>
          <w:lang w:eastAsia="ro-RO"/>
        </w:rPr>
        <w:t>ș</w:t>
      </w:r>
      <w:r>
        <w:rPr>
          <w:rFonts w:ascii="Trebuchet MS" w:hAnsi="Trebuchet MS"/>
          <w:sz w:val="24"/>
          <w:szCs w:val="24"/>
          <w:lang w:eastAsia="ro-RO"/>
        </w:rPr>
        <w:t xml:space="preserve">oară în </w:t>
      </w:r>
      <w:r w:rsidR="00247FCE">
        <w:rPr>
          <w:rFonts w:ascii="Trebuchet MS" w:hAnsi="Trebuchet MS"/>
          <w:sz w:val="24"/>
          <w:szCs w:val="24"/>
          <w:lang w:eastAsia="ro-RO"/>
        </w:rPr>
        <w:t>anul 2023</w:t>
      </w:r>
      <w:r>
        <w:rPr>
          <w:rFonts w:ascii="Trebuchet MS" w:hAnsi="Trebuchet MS"/>
          <w:sz w:val="24"/>
          <w:szCs w:val="24"/>
          <w:lang w:eastAsia="ro-RO"/>
        </w:rPr>
        <w:t xml:space="preserve"> </w:t>
      </w:r>
      <w:r w:rsidRPr="004A6619">
        <w:rPr>
          <w:rFonts w:ascii="Trebuchet MS" w:hAnsi="Trebuchet MS"/>
          <w:bCs/>
          <w:sz w:val="24"/>
          <w:szCs w:val="24"/>
          <w:lang w:eastAsia="ro-RO"/>
        </w:rPr>
        <w:t xml:space="preserve">campania 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na</w:t>
      </w:r>
      <w:r w:rsidR="00254ED7">
        <w:rPr>
          <w:rFonts w:ascii="Trebuchet MS" w:eastAsia="MS Mincho" w:hAnsi="Trebuchet MS"/>
          <w:bCs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ională de verificare a modului de respectare a cerin</w:t>
      </w:r>
      <w:r w:rsidR="00254ED7">
        <w:rPr>
          <w:rFonts w:ascii="Trebuchet MS" w:eastAsia="MS Mincho" w:hAnsi="Trebuchet MS"/>
          <w:bCs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 xml:space="preserve">elor minime de securitate </w:t>
      </w:r>
      <w:r w:rsidR="00254ED7">
        <w:rPr>
          <w:rFonts w:ascii="Trebuchet MS" w:eastAsia="MS Mincho" w:hAnsi="Trebuchet MS"/>
          <w:bCs/>
          <w:sz w:val="24"/>
          <w:szCs w:val="24"/>
        </w:rPr>
        <w:t>ș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i sănătate în muncă la lucrările din domeniul construc</w:t>
      </w:r>
      <w:r w:rsidR="00254ED7">
        <w:rPr>
          <w:rFonts w:ascii="Trebuchet MS" w:eastAsia="MS Mincho" w:hAnsi="Trebuchet MS"/>
          <w:bCs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iilor</w:t>
      </w:r>
      <w:r w:rsidRPr="00247FCE">
        <w:rPr>
          <w:rFonts w:ascii="Trebuchet MS" w:hAnsi="Trebuchet MS"/>
          <w:bCs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</w:t>
      </w:r>
      <w:r w:rsidRPr="004A6619">
        <w:rPr>
          <w:rFonts w:ascii="Trebuchet MS" w:hAnsi="Trebuchet MS"/>
          <w:sz w:val="24"/>
          <w:szCs w:val="24"/>
        </w:rPr>
        <w:t>ac</w:t>
      </w:r>
      <w:r w:rsidR="00254ED7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iune înscrisă în Program Propriu de Ac</w:t>
      </w:r>
      <w:r w:rsidR="00254ED7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iuni al Inspectoratului Teritorial de Muncă pentru anul 2023 aprobat de Inspec</w:t>
      </w:r>
      <w:r w:rsidR="00254ED7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ia Muncii</w:t>
      </w:r>
      <w:r w:rsidR="00D2075A">
        <w:rPr>
          <w:rFonts w:ascii="Trebuchet MS" w:hAnsi="Trebuchet MS"/>
          <w:sz w:val="24"/>
          <w:szCs w:val="24"/>
        </w:rPr>
        <w:t>.</w:t>
      </w:r>
    </w:p>
    <w:p w:rsidR="00254ED7" w:rsidRDefault="00254ED7" w:rsidP="00254ED7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Prima etapă a campaniei s-a desfășurat în lunile februarie – martie 2023 și a constat în mediatizarea, informarea și organizarea de dezbateri în cadrul I.T.M. Galați cu principalii dezvoltatori din județ cu activitate în domeniul construcțiilor.</w:t>
      </w:r>
    </w:p>
    <w:p w:rsidR="00254ED7" w:rsidRDefault="00254ED7" w:rsidP="00254ED7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doua etapa a campanie se desfășoară în perioada aprilie – noiembrie 2023 și constă în verificarea modului de implementare a măsurilor necesare pentru asigurarea securității și sănătății lucrătorilor la angajatorii cu activitate în domeniul construcțiilor, prin acțiuni de control la aceștia.</w:t>
      </w:r>
    </w:p>
    <w:p w:rsidR="00247FCE" w:rsidRPr="00254ED7" w:rsidRDefault="00247FCE" w:rsidP="00254ED7">
      <w:pPr>
        <w:pStyle w:val="Header"/>
        <w:spacing w:after="30" w:line="276" w:lineRule="auto"/>
        <w:ind w:left="709"/>
        <w:jc w:val="both"/>
        <w:rPr>
          <w:rFonts w:ascii="Trebuchet MS" w:hAnsi="Trebuchet MS"/>
          <w:sz w:val="24"/>
          <w:szCs w:val="24"/>
        </w:rPr>
      </w:pPr>
      <w:r w:rsidRPr="00254ED7">
        <w:rPr>
          <w:rFonts w:ascii="Trebuchet MS" w:hAnsi="Trebuchet MS"/>
          <w:sz w:val="24"/>
          <w:szCs w:val="24"/>
        </w:rPr>
        <w:t>În perioada 01.04.2023-30.06.2023 inspectorii de muncă din cadrul I.T.M. Gala</w:t>
      </w:r>
      <w:r w:rsidR="00254ED7">
        <w:rPr>
          <w:rFonts w:ascii="Trebuchet MS" w:hAnsi="Trebuchet MS"/>
          <w:sz w:val="24"/>
          <w:szCs w:val="24"/>
        </w:rPr>
        <w:t>ț</w:t>
      </w:r>
      <w:r w:rsidRPr="00254ED7">
        <w:rPr>
          <w:rFonts w:ascii="Trebuchet MS" w:hAnsi="Trebuchet MS"/>
          <w:sz w:val="24"/>
          <w:szCs w:val="24"/>
        </w:rPr>
        <w:t>i au verificat 57 angajatori. Au fost identificate 81 neconformită</w:t>
      </w:r>
      <w:r w:rsidR="00254ED7">
        <w:rPr>
          <w:rFonts w:ascii="Trebuchet MS" w:hAnsi="Trebuchet MS"/>
          <w:sz w:val="24"/>
          <w:szCs w:val="24"/>
        </w:rPr>
        <w:t>ț</w:t>
      </w:r>
      <w:r w:rsidRPr="00254ED7">
        <w:rPr>
          <w:rFonts w:ascii="Trebuchet MS" w:hAnsi="Trebuchet MS"/>
          <w:sz w:val="24"/>
          <w:szCs w:val="24"/>
        </w:rPr>
        <w:t xml:space="preserve">i, au fost dispuse 81 măsuri </w:t>
      </w:r>
      <w:r w:rsidR="00254ED7">
        <w:rPr>
          <w:rFonts w:ascii="Trebuchet MS" w:hAnsi="Trebuchet MS"/>
          <w:sz w:val="24"/>
          <w:szCs w:val="24"/>
        </w:rPr>
        <w:t>ș</w:t>
      </w:r>
      <w:r w:rsidRPr="00254ED7">
        <w:rPr>
          <w:rFonts w:ascii="Trebuchet MS" w:hAnsi="Trebuchet MS"/>
          <w:sz w:val="24"/>
          <w:szCs w:val="24"/>
        </w:rPr>
        <w:t>i s-au aplicat 80 sanc</w:t>
      </w:r>
      <w:r w:rsidR="00254ED7">
        <w:rPr>
          <w:rFonts w:ascii="Trebuchet MS" w:hAnsi="Trebuchet MS"/>
          <w:sz w:val="24"/>
          <w:szCs w:val="24"/>
        </w:rPr>
        <w:t>ț</w:t>
      </w:r>
      <w:r w:rsidRPr="00254ED7">
        <w:rPr>
          <w:rFonts w:ascii="Trebuchet MS" w:hAnsi="Trebuchet MS"/>
          <w:sz w:val="24"/>
          <w:szCs w:val="24"/>
        </w:rPr>
        <w:t>iuni contraven</w:t>
      </w:r>
      <w:r w:rsidR="00254ED7">
        <w:rPr>
          <w:rFonts w:ascii="Trebuchet MS" w:hAnsi="Trebuchet MS"/>
          <w:sz w:val="24"/>
          <w:szCs w:val="24"/>
        </w:rPr>
        <w:t>ț</w:t>
      </w:r>
      <w:r w:rsidRPr="00254ED7">
        <w:rPr>
          <w:rFonts w:ascii="Trebuchet MS" w:hAnsi="Trebuchet MS"/>
          <w:sz w:val="24"/>
          <w:szCs w:val="24"/>
        </w:rPr>
        <w:t>ionale dintre care 11 amenzi în valoare  totală de 44.000 lei</w:t>
      </w:r>
      <w:r w:rsidR="00254ED7">
        <w:rPr>
          <w:rFonts w:ascii="Trebuchet MS" w:hAnsi="Trebuchet MS"/>
          <w:sz w:val="24"/>
          <w:szCs w:val="24"/>
        </w:rPr>
        <w:t>.</w:t>
      </w:r>
      <w:r w:rsidRPr="00254ED7">
        <w:rPr>
          <w:rFonts w:ascii="Trebuchet MS" w:hAnsi="Trebuchet MS"/>
          <w:sz w:val="24"/>
          <w:szCs w:val="24"/>
        </w:rPr>
        <w:t xml:space="preserve"> </w:t>
      </w:r>
    </w:p>
    <w:p w:rsidR="00247FCE" w:rsidRPr="00247FCE" w:rsidRDefault="00247FCE" w:rsidP="00254ED7">
      <w:pPr>
        <w:spacing w:after="30"/>
        <w:ind w:left="709"/>
        <w:jc w:val="both"/>
        <w:rPr>
          <w:rFonts w:ascii="Trebuchet MS" w:eastAsia="Arial Unicode MS" w:hAnsi="Trebuchet MS" w:cs="Arial"/>
          <w:sz w:val="24"/>
          <w:szCs w:val="24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Dintre cele mai frecvente neconformită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 constatate de inspectorii de muncă cu ocazia vizitelor de control în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antierele temporare de construc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ii men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ionăm: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neutilizarea de către lucrători a echipamentului individual de protec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ie în concordan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ă cu riscurile existente la locul de muncă;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neverificarea de către angajatori a modului în care lucrătorii utilizează echipamentul individual de protec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ie acordat;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neamenajarea corespunzătoare a locului de muncă  la înăl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ime, astfel încât să fie eliminat pericolul de cădere în gol;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utilizarea unor echipamente de muncă (ex. schele) care nu îndeplineau toate cerin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ele de securitate;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en-US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neasigurarea sprijinirii malurilor săpăturii;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au fost identificate cabluri electrice de alimentare cu energie electrică pozate necorespunzător pe calea de acces, existând  astfel pericol de accidentare;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lastRenderedPageBreak/>
        <w:t>nesupravegherea activită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ii de lucru la înăl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ime;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exploatarea unor echipamente de muncă care nu aveau verificare tehnică ISCIR;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neautorizarea categoriilor de personal care exercită meserii ce trebuie autorizate;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 xml:space="preserve">neasigurarea semnalizării de securitate </w:t>
      </w:r>
      <w:r w:rsidR="00254ED7">
        <w:rPr>
          <w:rFonts w:ascii="Tahoma" w:eastAsia="Arial Unicode MS" w:hAnsi="Tahoma" w:cs="Tahoma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i/sau sănătate la toate locurile de muncă din incinta </w:t>
      </w:r>
      <w:r w:rsidR="00254ED7">
        <w:rPr>
          <w:rFonts w:ascii="Tahoma" w:eastAsia="Arial Unicode MS" w:hAnsi="Tahoma" w:cs="Tahoma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antierului;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it-IT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planul propriu de securitate prevăzut de H.G.  nr.300/2006 privind cerin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ele minime pentru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antierele temporare sau mobile nu se află pe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antier în permanen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ă pentru a putea fi consultat la cerere de inspectorii de muncă, inspectorii sanitari, etc;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nu a fost întocmită eviden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a zonelor cu risc ridicat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i specific;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nu sunt elaborate instruc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iuni proprii  în domeniul securită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ii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i sănătă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ii în muncă specifice tuturor activită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ilor desfă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urate  în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antierul temporar;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neefectuarea controlului medical  periodic  prin servicii de medicina muncii de către  to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lucrătorii;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instruirea neadecvată a lucrătorilor în domeniul securită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ii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i sănătă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ii în muncă;</w:t>
      </w:r>
    </w:p>
    <w:p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nu au fost desemna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instrui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lucrătorii care aplică măsurile de prim ajutor, prevenirea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stingerea incendiilor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 evacuarea lucrătorilor în caz de pericol având în vedere mărimea unită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ii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dispersia teritorială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.</w:t>
      </w:r>
    </w:p>
    <w:p w:rsidR="00247FCE" w:rsidRPr="00254ED7" w:rsidRDefault="00247FCE" w:rsidP="00254ED7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val="pt-BR" w:eastAsia="ro-RO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În scopul verificării modului în care angajatorii respectă cerin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ele minime de securitate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sănătate în muncă pentru crearea unor locuri de muncă sigure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sănătoare în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antierele temporare, ac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iunile de control vor continua 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în trimestrul următor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.</w:t>
      </w:r>
    </w:p>
    <w:p w:rsidR="00F041A0" w:rsidRDefault="00F041A0" w:rsidP="007A7087">
      <w:pPr>
        <w:spacing w:after="30"/>
        <w:ind w:left="720"/>
        <w:jc w:val="both"/>
        <w:rPr>
          <w:rStyle w:val="FontStyle36"/>
          <w:sz w:val="24"/>
          <w:szCs w:val="24"/>
          <w:lang w:val="pt-BR"/>
        </w:rPr>
      </w:pPr>
    </w:p>
    <w:p w:rsidR="00254ED7" w:rsidRPr="00254ED7" w:rsidRDefault="00254ED7" w:rsidP="007A7087">
      <w:pPr>
        <w:spacing w:after="30"/>
        <w:ind w:left="720"/>
        <w:jc w:val="both"/>
        <w:rPr>
          <w:rStyle w:val="FontStyle36"/>
          <w:sz w:val="24"/>
          <w:szCs w:val="24"/>
          <w:lang w:val="pt-BR"/>
        </w:rPr>
      </w:pPr>
    </w:p>
    <w:p w:rsidR="00090675" w:rsidRPr="00911A46" w:rsidRDefault="00E50A0D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254ED7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911A46">
        <w:rPr>
          <w:rFonts w:ascii="Trebuchet MS" w:hAnsi="Trebuchet MS"/>
          <w:sz w:val="24"/>
          <w:szCs w:val="24"/>
        </w:rPr>
        <w:t>Păunica</w:t>
      </w:r>
      <w:proofErr w:type="spellEnd"/>
      <w:r w:rsidRPr="00911A46">
        <w:rPr>
          <w:rFonts w:ascii="Trebuchet MS" w:hAnsi="Trebuchet MS"/>
          <w:sz w:val="24"/>
          <w:szCs w:val="24"/>
        </w:rPr>
        <w:t xml:space="preserve"> Corodeanu</w:t>
      </w:r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:rsidR="00090675" w:rsidRDefault="00090675" w:rsidP="001374B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254ED7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254ED7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sectPr w:rsidR="00090675" w:rsidRPr="00911A46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45" w:rsidRDefault="00695A45" w:rsidP="00AA6AD1">
      <w:pPr>
        <w:spacing w:after="0" w:line="240" w:lineRule="auto"/>
      </w:pPr>
      <w:r>
        <w:separator/>
      </w:r>
    </w:p>
  </w:endnote>
  <w:endnote w:type="continuationSeparator" w:id="0">
    <w:p w:rsidR="00695A45" w:rsidRDefault="00695A45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Pr="0093316D" w:rsidRDefault="00AD4CA8" w:rsidP="001A6951">
    <w:pPr>
      <w:pStyle w:val="Footer"/>
      <w:ind w:left="1080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AD4CA8" w:rsidRPr="0093316D" w:rsidRDefault="00AD4CA8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AD4CA8" w:rsidRPr="0093316D" w:rsidRDefault="00AD4CA8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AD4CA8" w:rsidRPr="00BD59EF" w:rsidRDefault="00020880" w:rsidP="005C2C2B">
    <w:pPr>
      <w:pStyle w:val="Footer"/>
      <w:ind w:left="1080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66347E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:rsidR="00AD4CA8" w:rsidRPr="00BD59EF" w:rsidRDefault="00AD4CA8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Pr="00016ED4" w:rsidRDefault="00AD4CA8" w:rsidP="00FC0FF9">
    <w:pPr>
      <w:pStyle w:val="Footer"/>
      <w:ind w:left="708"/>
      <w:rPr>
        <w:rFonts w:ascii="AvantGardEFNormal" w:hAnsi="AvantGardEFNormal"/>
        <w:sz w:val="16"/>
        <w:szCs w:val="16"/>
        <w:lang w:val="it-IT"/>
      </w:rPr>
    </w:pPr>
  </w:p>
  <w:p w:rsidR="00AD4CA8" w:rsidRPr="00DD7818" w:rsidRDefault="00AD4CA8" w:rsidP="00FC0FF9">
    <w:pPr>
      <w:pStyle w:val="Footer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AD4CA8" w:rsidRPr="00016ED4" w:rsidRDefault="00AD4CA8" w:rsidP="00FC0FF9">
    <w:pPr>
      <w:pStyle w:val="Footer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AD4CA8" w:rsidRPr="00016ED4" w:rsidRDefault="00AD4CA8" w:rsidP="00FC0FF9">
    <w:pPr>
      <w:pStyle w:val="Footer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AD4CA8" w:rsidRDefault="00020880" w:rsidP="00FC0FF9">
    <w:pPr>
      <w:pStyle w:val="Footer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:rsidR="00AD4CA8" w:rsidRPr="001A6951" w:rsidRDefault="00AD4CA8" w:rsidP="00FC0FF9">
    <w:pPr>
      <w:pStyle w:val="Footer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45" w:rsidRDefault="00695A45" w:rsidP="00AA6AD1">
      <w:pPr>
        <w:spacing w:after="0" w:line="240" w:lineRule="auto"/>
      </w:pPr>
      <w:r>
        <w:separator/>
      </w:r>
    </w:p>
  </w:footnote>
  <w:footnote w:type="continuationSeparator" w:id="0">
    <w:p w:rsidR="00695A45" w:rsidRDefault="00695A45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Default="00020880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<v:textbox>
            <w:txbxContent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AD4CA8" w:rsidRDefault="00AD4CA8">
    <w:pPr>
      <w:pStyle w:val="Header"/>
    </w:pPr>
  </w:p>
  <w:p w:rsidR="00AD4CA8" w:rsidRDefault="00AD4CA8">
    <w:pPr>
      <w:pStyle w:val="Header"/>
    </w:pPr>
  </w:p>
  <w:p w:rsidR="00AD4CA8" w:rsidRDefault="00AD4CA8">
    <w:pPr>
      <w:pStyle w:val="Header"/>
    </w:pPr>
  </w:p>
  <w:p w:rsidR="00AD4CA8" w:rsidRPr="00D749DE" w:rsidRDefault="00AD4CA8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Default="00020880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<v:textbox>
            <w:txbxContent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A15EA5"/>
    <w:multiLevelType w:val="hybridMultilevel"/>
    <w:tmpl w:val="4D7E3EEE"/>
    <w:lvl w:ilvl="0" w:tplc="B9465C5A">
      <w:start w:val="1"/>
      <w:numFmt w:val="bullet"/>
      <w:lvlText w:val="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6D0AAC7C" w:tentative="1">
      <w:start w:val="1"/>
      <w:numFmt w:val="bullet"/>
      <w:lvlText w:val="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2" w:tplc="BCF6AD9E" w:tentative="1">
      <w:start w:val="1"/>
      <w:numFmt w:val="bullet"/>
      <w:lvlText w:val="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2D4E74AE" w:tentative="1">
      <w:start w:val="1"/>
      <w:numFmt w:val="bullet"/>
      <w:lvlText w:val="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4" w:tplc="C50C0516" w:tentative="1">
      <w:start w:val="1"/>
      <w:numFmt w:val="bullet"/>
      <w:lvlText w:val="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5" w:tplc="669CCECE" w:tentative="1">
      <w:start w:val="1"/>
      <w:numFmt w:val="bullet"/>
      <w:lvlText w:val="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381C1592" w:tentative="1">
      <w:start w:val="1"/>
      <w:numFmt w:val="bullet"/>
      <w:lvlText w:val="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7" w:tplc="E3467EF6" w:tentative="1">
      <w:start w:val="1"/>
      <w:numFmt w:val="bullet"/>
      <w:lvlText w:val="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8" w:tplc="4C0844AC" w:tentative="1">
      <w:start w:val="1"/>
      <w:numFmt w:val="bullet"/>
      <w:lvlText w:val="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2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6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C75C3C"/>
    <w:multiLevelType w:val="hybridMultilevel"/>
    <w:tmpl w:val="B1800E6A"/>
    <w:lvl w:ilvl="0" w:tplc="0418000B">
      <w:start w:val="1"/>
      <w:numFmt w:val="bullet"/>
      <w:lvlText w:val="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1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5"/>
  </w:num>
  <w:num w:numId="4">
    <w:abstractNumId w:val="17"/>
  </w:num>
  <w:num w:numId="5">
    <w:abstractNumId w:val="3"/>
  </w:num>
  <w:num w:numId="6">
    <w:abstractNumId w:val="2"/>
  </w:num>
  <w:num w:numId="7">
    <w:abstractNumId w:val="19"/>
  </w:num>
  <w:num w:numId="8">
    <w:abstractNumId w:val="18"/>
  </w:num>
  <w:num w:numId="9">
    <w:abstractNumId w:val="23"/>
  </w:num>
  <w:num w:numId="10">
    <w:abstractNumId w:val="22"/>
  </w:num>
  <w:num w:numId="11">
    <w:abstractNumId w:val="9"/>
  </w:num>
  <w:num w:numId="12">
    <w:abstractNumId w:val="21"/>
  </w:num>
  <w:num w:numId="13">
    <w:abstractNumId w:val="16"/>
  </w:num>
  <w:num w:numId="14">
    <w:abstractNumId w:val="24"/>
  </w:num>
  <w:num w:numId="15">
    <w:abstractNumId w:val="7"/>
  </w:num>
  <w:num w:numId="16">
    <w:abstractNumId w:val="14"/>
  </w:num>
  <w:num w:numId="17">
    <w:abstractNumId w:val="1"/>
  </w:num>
  <w:num w:numId="18">
    <w:abstractNumId w:val="6"/>
  </w:num>
  <w:num w:numId="19">
    <w:abstractNumId w:val="8"/>
  </w:num>
  <w:num w:numId="20">
    <w:abstractNumId w:val="15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0"/>
  </w:num>
  <w:num w:numId="25">
    <w:abstractNumId w:val="4"/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136BA"/>
    <w:rsid w:val="00016ED4"/>
    <w:rsid w:val="00020880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47FCE"/>
    <w:rsid w:val="00254ED7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323AB"/>
    <w:rsid w:val="0063339E"/>
    <w:rsid w:val="00640C11"/>
    <w:rsid w:val="00642C14"/>
    <w:rsid w:val="00646FFD"/>
    <w:rsid w:val="0066347E"/>
    <w:rsid w:val="0066567A"/>
    <w:rsid w:val="00683572"/>
    <w:rsid w:val="00695A45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DefaultParagraphFon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ph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DefaultParagraphFon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stefan</cp:lastModifiedBy>
  <cp:revision>6</cp:revision>
  <cp:lastPrinted>2022-11-15T06:54:00Z</cp:lastPrinted>
  <dcterms:created xsi:type="dcterms:W3CDTF">2023-06-06T06:37:00Z</dcterms:created>
  <dcterms:modified xsi:type="dcterms:W3CDTF">2023-07-03T12:15:00Z</dcterms:modified>
</cp:coreProperties>
</file>