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6" w:rsidRPr="00E907CF" w:rsidRDefault="000D12B6" w:rsidP="00E907CF">
      <w:pPr>
        <w:spacing w:line="276" w:lineRule="auto"/>
        <w:jc w:val="both"/>
        <w:rPr>
          <w:sz w:val="24"/>
          <w:szCs w:val="24"/>
        </w:rPr>
      </w:pPr>
    </w:p>
    <w:p w:rsidR="004051C2" w:rsidRPr="00E907CF" w:rsidRDefault="00FB5AE1" w:rsidP="00E907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51C2" w:rsidRPr="00E907CF">
        <w:rPr>
          <w:sz w:val="24"/>
          <w:szCs w:val="24"/>
        </w:rPr>
        <w:t>.04.2022</w:t>
      </w:r>
    </w:p>
    <w:p w:rsidR="004051C2" w:rsidRPr="00E907CF" w:rsidRDefault="004051C2" w:rsidP="00E907CF">
      <w:pPr>
        <w:spacing w:line="276" w:lineRule="auto"/>
        <w:jc w:val="both"/>
        <w:rPr>
          <w:sz w:val="24"/>
          <w:szCs w:val="24"/>
        </w:rPr>
      </w:pPr>
    </w:p>
    <w:p w:rsidR="004051C2" w:rsidRPr="00E907CF" w:rsidRDefault="004051C2" w:rsidP="00E907CF">
      <w:pPr>
        <w:spacing w:line="276" w:lineRule="auto"/>
        <w:jc w:val="both"/>
        <w:rPr>
          <w:sz w:val="24"/>
          <w:szCs w:val="24"/>
        </w:rPr>
      </w:pPr>
    </w:p>
    <w:p w:rsidR="004051C2" w:rsidRPr="00E907CF" w:rsidRDefault="004051C2" w:rsidP="00E907CF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E907CF">
        <w:rPr>
          <w:b/>
          <w:sz w:val="24"/>
          <w:szCs w:val="24"/>
        </w:rPr>
        <w:t>Comunicat</w:t>
      </w:r>
      <w:proofErr w:type="spellEnd"/>
      <w:r w:rsidRPr="00E907CF">
        <w:rPr>
          <w:b/>
          <w:sz w:val="24"/>
          <w:szCs w:val="24"/>
        </w:rPr>
        <w:t xml:space="preserve"> de </w:t>
      </w:r>
      <w:proofErr w:type="spellStart"/>
      <w:r w:rsidRPr="00E907CF">
        <w:rPr>
          <w:b/>
          <w:sz w:val="24"/>
          <w:szCs w:val="24"/>
        </w:rPr>
        <w:t>presă</w:t>
      </w:r>
      <w:proofErr w:type="spellEnd"/>
    </w:p>
    <w:p w:rsidR="000D12B6" w:rsidRPr="00E907CF" w:rsidRDefault="00FB5AE1" w:rsidP="00FB5AE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Rezultatele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</w:t>
      </w:r>
      <w:r w:rsidR="00E907CF">
        <w:rPr>
          <w:b/>
          <w:i/>
          <w:sz w:val="24"/>
          <w:szCs w:val="24"/>
        </w:rPr>
        <w:t>ampani</w:t>
      </w:r>
      <w:r>
        <w:rPr>
          <w:b/>
          <w:i/>
          <w:sz w:val="24"/>
          <w:szCs w:val="24"/>
        </w:rPr>
        <w:t>ei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="00E907CF">
        <w:rPr>
          <w:b/>
          <w:i/>
          <w:sz w:val="24"/>
          <w:szCs w:val="24"/>
        </w:rPr>
        <w:t>național</w:t>
      </w:r>
      <w:r>
        <w:rPr>
          <w:b/>
          <w:i/>
          <w:sz w:val="24"/>
          <w:szCs w:val="24"/>
        </w:rPr>
        <w:t>e</w:t>
      </w:r>
      <w:proofErr w:type="spellEnd"/>
      <w:r w:rsidR="00E907CF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pentru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identificarea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cazurilor</w:t>
      </w:r>
      <w:proofErr w:type="spellEnd"/>
      <w:r w:rsidRPr="00FB5AE1">
        <w:rPr>
          <w:b/>
          <w:i/>
          <w:sz w:val="24"/>
          <w:szCs w:val="24"/>
        </w:rPr>
        <w:t xml:space="preserve"> de </w:t>
      </w:r>
      <w:proofErr w:type="spellStart"/>
      <w:r w:rsidRPr="00FB5AE1">
        <w:rPr>
          <w:b/>
          <w:i/>
          <w:sz w:val="24"/>
          <w:szCs w:val="24"/>
        </w:rPr>
        <w:t>muncă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nedeclarată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şi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verificarea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modului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în</w:t>
      </w:r>
      <w:proofErr w:type="spellEnd"/>
      <w:r w:rsidRPr="00FB5AE1">
        <w:rPr>
          <w:b/>
          <w:i/>
          <w:sz w:val="24"/>
          <w:szCs w:val="24"/>
        </w:rPr>
        <w:t xml:space="preserve"> care se </w:t>
      </w:r>
      <w:proofErr w:type="spellStart"/>
      <w:r w:rsidRPr="00FB5AE1">
        <w:rPr>
          <w:b/>
          <w:i/>
          <w:sz w:val="24"/>
          <w:szCs w:val="24"/>
        </w:rPr>
        <w:t>respectă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dispoziţiile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legale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în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domeniul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securităţii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şi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sănătăţii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în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muncă</w:t>
      </w:r>
      <w:proofErr w:type="spellEnd"/>
      <w:r>
        <w:rPr>
          <w:b/>
          <w:i/>
          <w:sz w:val="24"/>
          <w:szCs w:val="24"/>
        </w:rPr>
        <w:t xml:space="preserve"> </w:t>
      </w:r>
      <w:r w:rsidRPr="00FB5AE1">
        <w:rPr>
          <w:b/>
          <w:i/>
          <w:sz w:val="24"/>
          <w:szCs w:val="24"/>
        </w:rPr>
        <w:t xml:space="preserve">la </w:t>
      </w:r>
      <w:proofErr w:type="spellStart"/>
      <w:r w:rsidRPr="00FB5AE1">
        <w:rPr>
          <w:b/>
          <w:i/>
          <w:sz w:val="24"/>
          <w:szCs w:val="24"/>
        </w:rPr>
        <w:t>angajatorii</w:t>
      </w:r>
      <w:proofErr w:type="spellEnd"/>
      <w:r>
        <w:rPr>
          <w:b/>
          <w:i/>
          <w:sz w:val="24"/>
          <w:szCs w:val="24"/>
        </w:rPr>
        <w:t xml:space="preserve"> </w:t>
      </w:r>
      <w:r w:rsidRPr="00FB5AE1">
        <w:rPr>
          <w:b/>
          <w:i/>
          <w:sz w:val="24"/>
          <w:szCs w:val="24"/>
        </w:rPr>
        <w:t xml:space="preserve">care </w:t>
      </w:r>
      <w:proofErr w:type="spellStart"/>
      <w:r w:rsidRPr="00FB5AE1">
        <w:rPr>
          <w:b/>
          <w:i/>
          <w:sz w:val="24"/>
          <w:szCs w:val="24"/>
        </w:rPr>
        <w:t>îşi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desfăşoară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activitate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în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domeniile</w:t>
      </w:r>
      <w:proofErr w:type="spellEnd"/>
      <w:r w:rsidRPr="00FB5AE1">
        <w:rPr>
          <w:b/>
          <w:i/>
          <w:sz w:val="24"/>
          <w:szCs w:val="24"/>
        </w:rPr>
        <w:t xml:space="preserve"> de </w:t>
      </w:r>
      <w:proofErr w:type="spellStart"/>
      <w:r w:rsidRPr="00FB5AE1">
        <w:rPr>
          <w:b/>
          <w:i/>
          <w:sz w:val="24"/>
          <w:szCs w:val="24"/>
        </w:rPr>
        <w:t>activitate</w:t>
      </w:r>
      <w:proofErr w:type="spellEnd"/>
      <w:r w:rsidRPr="00FB5AE1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fabricarea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produselor</w:t>
      </w:r>
      <w:proofErr w:type="spellEnd"/>
      <w:r w:rsidRPr="00FB5AE1">
        <w:rPr>
          <w:b/>
          <w:i/>
          <w:sz w:val="24"/>
          <w:szCs w:val="24"/>
        </w:rPr>
        <w:t xml:space="preserve"> de </w:t>
      </w:r>
      <w:proofErr w:type="spellStart"/>
      <w:r w:rsidRPr="00FB5AE1">
        <w:rPr>
          <w:b/>
          <w:i/>
          <w:sz w:val="24"/>
          <w:szCs w:val="24"/>
        </w:rPr>
        <w:t>brutărie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şi</w:t>
      </w:r>
      <w:proofErr w:type="spellEnd"/>
      <w:r w:rsidRPr="00FB5AE1">
        <w:rPr>
          <w:b/>
          <w:i/>
          <w:sz w:val="24"/>
          <w:szCs w:val="24"/>
        </w:rPr>
        <w:t xml:space="preserve"> a </w:t>
      </w:r>
      <w:proofErr w:type="spellStart"/>
      <w:r w:rsidRPr="00FB5AE1">
        <w:rPr>
          <w:b/>
          <w:i/>
          <w:sz w:val="24"/>
          <w:szCs w:val="24"/>
        </w:rPr>
        <w:t>pr</w:t>
      </w:r>
      <w:r>
        <w:rPr>
          <w:b/>
          <w:i/>
          <w:sz w:val="24"/>
          <w:szCs w:val="24"/>
        </w:rPr>
        <w:t>oduselor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făinoase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 w:rsidRPr="00FB5AE1">
        <w:rPr>
          <w:b/>
          <w:i/>
          <w:sz w:val="24"/>
          <w:szCs w:val="24"/>
        </w:rPr>
        <w:t>comerţ</w:t>
      </w:r>
      <w:proofErr w:type="spellEnd"/>
      <w:r w:rsidRPr="00FB5AE1">
        <w:rPr>
          <w:b/>
          <w:i/>
          <w:sz w:val="24"/>
          <w:szCs w:val="24"/>
        </w:rPr>
        <w:t xml:space="preserve"> cu </w:t>
      </w:r>
      <w:proofErr w:type="spellStart"/>
      <w:r w:rsidRPr="00FB5AE1">
        <w:rPr>
          <w:b/>
          <w:i/>
          <w:sz w:val="24"/>
          <w:szCs w:val="24"/>
        </w:rPr>
        <w:t>amănuntul</w:t>
      </w:r>
      <w:proofErr w:type="spellEnd"/>
      <w:r w:rsidRPr="00FB5AE1">
        <w:rPr>
          <w:b/>
          <w:i/>
          <w:sz w:val="24"/>
          <w:szCs w:val="24"/>
        </w:rPr>
        <w:t xml:space="preserve"> al </w:t>
      </w:r>
      <w:proofErr w:type="spellStart"/>
      <w:r w:rsidRPr="00FB5AE1">
        <w:rPr>
          <w:b/>
          <w:i/>
          <w:sz w:val="24"/>
          <w:szCs w:val="24"/>
        </w:rPr>
        <w:t>pâinii</w:t>
      </w:r>
      <w:proofErr w:type="spellEnd"/>
      <w:r w:rsidRPr="00FB5AE1">
        <w:rPr>
          <w:b/>
          <w:i/>
          <w:sz w:val="24"/>
          <w:szCs w:val="24"/>
        </w:rPr>
        <w:t xml:space="preserve">, </w:t>
      </w:r>
      <w:proofErr w:type="spellStart"/>
      <w:r w:rsidRPr="00FB5AE1">
        <w:rPr>
          <w:b/>
          <w:i/>
          <w:sz w:val="24"/>
          <w:szCs w:val="24"/>
        </w:rPr>
        <w:t>produselor</w:t>
      </w:r>
      <w:proofErr w:type="spellEnd"/>
      <w:r w:rsidRPr="00FB5AE1">
        <w:rPr>
          <w:b/>
          <w:i/>
          <w:sz w:val="24"/>
          <w:szCs w:val="24"/>
        </w:rPr>
        <w:t xml:space="preserve"> de </w:t>
      </w:r>
      <w:proofErr w:type="spellStart"/>
      <w:r w:rsidRPr="00FB5AE1">
        <w:rPr>
          <w:b/>
          <w:i/>
          <w:sz w:val="24"/>
          <w:szCs w:val="24"/>
        </w:rPr>
        <w:t>patiserie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şi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produselor</w:t>
      </w:r>
      <w:proofErr w:type="spellEnd"/>
      <w:r w:rsidRPr="00FB5AE1">
        <w:rPr>
          <w:b/>
          <w:i/>
          <w:sz w:val="24"/>
          <w:szCs w:val="24"/>
        </w:rPr>
        <w:t xml:space="preserve"> </w:t>
      </w:r>
      <w:proofErr w:type="spellStart"/>
      <w:r w:rsidRPr="00FB5AE1">
        <w:rPr>
          <w:b/>
          <w:i/>
          <w:sz w:val="24"/>
          <w:szCs w:val="24"/>
        </w:rPr>
        <w:t>zaharoase</w:t>
      </w:r>
      <w:proofErr w:type="spellEnd"/>
      <w:r w:rsidRPr="00FB5AE1">
        <w:rPr>
          <w:b/>
          <w:i/>
          <w:sz w:val="24"/>
          <w:szCs w:val="24"/>
        </w:rPr>
        <w:t xml:space="preserve">, </w:t>
      </w:r>
      <w:proofErr w:type="spellStart"/>
      <w:r w:rsidRPr="00FB5AE1"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r w:rsidRPr="00FB5AE1">
        <w:rPr>
          <w:b/>
          <w:i/>
          <w:sz w:val="24"/>
          <w:szCs w:val="24"/>
        </w:rPr>
        <w:t xml:space="preserve">magazine </w:t>
      </w:r>
      <w:proofErr w:type="spellStart"/>
      <w:r w:rsidRPr="00FB5AE1">
        <w:rPr>
          <w:b/>
          <w:i/>
          <w:sz w:val="24"/>
          <w:szCs w:val="24"/>
        </w:rPr>
        <w:t>specializate</w:t>
      </w:r>
      <w:proofErr w:type="spellEnd"/>
    </w:p>
    <w:p w:rsidR="000D12B6" w:rsidRDefault="000D12B6" w:rsidP="00E907CF">
      <w:pPr>
        <w:spacing w:line="276" w:lineRule="auto"/>
        <w:jc w:val="both"/>
        <w:rPr>
          <w:sz w:val="24"/>
          <w:szCs w:val="24"/>
        </w:rPr>
      </w:pPr>
    </w:p>
    <w:p w:rsidR="00FB5AE1" w:rsidRPr="00E907CF" w:rsidRDefault="00FB5AE1" w:rsidP="00E907CF">
      <w:pPr>
        <w:spacing w:line="276" w:lineRule="auto"/>
        <w:jc w:val="both"/>
        <w:rPr>
          <w:sz w:val="24"/>
          <w:szCs w:val="24"/>
        </w:rPr>
      </w:pPr>
    </w:p>
    <w:p w:rsidR="00FB5AE1" w:rsidRDefault="00FB5AE1" w:rsidP="00E907CF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perioada </w:t>
      </w:r>
      <w:r w:rsidRPr="00FB5AE1">
        <w:rPr>
          <w:sz w:val="24"/>
          <w:szCs w:val="24"/>
          <w:lang w:val="ro-RO"/>
        </w:rPr>
        <w:t>05.04</w:t>
      </w:r>
      <w:r>
        <w:rPr>
          <w:sz w:val="24"/>
          <w:szCs w:val="24"/>
          <w:lang w:val="ro-RO"/>
        </w:rPr>
        <w:t>.2022</w:t>
      </w:r>
      <w:r w:rsidRPr="00FB5AE1">
        <w:rPr>
          <w:sz w:val="24"/>
          <w:szCs w:val="24"/>
          <w:lang w:val="ro-RO"/>
        </w:rPr>
        <w:t xml:space="preserve"> - 08.04.2022</w:t>
      </w:r>
      <w:r>
        <w:rPr>
          <w:sz w:val="24"/>
          <w:szCs w:val="24"/>
          <w:lang w:val="ro-RO"/>
        </w:rPr>
        <w:t xml:space="preserve"> I.T.M. Galați a desfășurat o acțiune </w:t>
      </w:r>
      <w:r w:rsidRPr="00FB5AE1">
        <w:rPr>
          <w:sz w:val="24"/>
          <w:szCs w:val="24"/>
          <w:lang w:val="ro-RO"/>
        </w:rPr>
        <w:t>în vederea identificării şi combaterii cazurilor de muncă nedeclarată şi a nerespectării reglementărilor în domeniul securităţii şi sănătăţii în muncă, cu caracter inopinat, la angajatori şi lucrători care îşi desfăşoară activitatea în domeniile fabricarea produselor de brutărie şi a produselor făinoase şi comerţ cu amănuntul al pâinii, produselor de patiserie şi produselor zaharoase, în magazine specializate</w:t>
      </w:r>
      <w:r>
        <w:rPr>
          <w:sz w:val="24"/>
          <w:szCs w:val="24"/>
          <w:lang w:val="ro-RO"/>
        </w:rPr>
        <w:t>.</w:t>
      </w:r>
    </w:p>
    <w:p w:rsidR="009230B1" w:rsidRPr="009230B1" w:rsidRDefault="009230B1" w:rsidP="009230B1">
      <w:pPr>
        <w:spacing w:line="276" w:lineRule="auto"/>
        <w:jc w:val="both"/>
        <w:rPr>
          <w:sz w:val="24"/>
          <w:szCs w:val="24"/>
          <w:lang w:val="ro-RO"/>
        </w:rPr>
      </w:pPr>
      <w:r w:rsidRPr="009230B1">
        <w:rPr>
          <w:sz w:val="24"/>
          <w:szCs w:val="24"/>
          <w:lang w:val="ro-RO"/>
        </w:rPr>
        <w:t>OBIECTIVELE CAMPANIEI</w:t>
      </w:r>
      <w:r>
        <w:rPr>
          <w:sz w:val="24"/>
          <w:szCs w:val="24"/>
          <w:lang w:val="ro-RO"/>
        </w:rPr>
        <w:t xml:space="preserve"> au fost:</w:t>
      </w:r>
    </w:p>
    <w:p w:rsidR="009230B1" w:rsidRPr="009230B1" w:rsidRDefault="009230B1" w:rsidP="009230B1">
      <w:pPr>
        <w:spacing w:line="276" w:lineRule="auto"/>
        <w:jc w:val="both"/>
        <w:rPr>
          <w:sz w:val="24"/>
          <w:szCs w:val="24"/>
          <w:lang w:val="ro-RO"/>
        </w:rPr>
      </w:pPr>
      <w:r w:rsidRPr="009230B1">
        <w:rPr>
          <w:sz w:val="24"/>
          <w:szCs w:val="24"/>
          <w:lang w:val="ro-RO"/>
        </w:rPr>
        <w:t>&gt;</w:t>
      </w:r>
      <w:r w:rsidRPr="009230B1">
        <w:rPr>
          <w:sz w:val="24"/>
          <w:szCs w:val="24"/>
          <w:lang w:val="ro-RO"/>
        </w:rPr>
        <w:tab/>
        <w:t>Identificarea si combaterea muncii nedeclarate şi luarea măsurilor care se impun pentru determinarea respectării de către angajatorii care desfăşoară activităţi în domeniile mai sus menţionate, a prevederilor legale în domeniul relaţiilor de muncă;</w:t>
      </w:r>
    </w:p>
    <w:p w:rsidR="00FB5AE1" w:rsidRDefault="009230B1" w:rsidP="009230B1">
      <w:pPr>
        <w:spacing w:line="276" w:lineRule="auto"/>
        <w:jc w:val="both"/>
        <w:rPr>
          <w:sz w:val="24"/>
          <w:szCs w:val="24"/>
          <w:lang w:val="ro-RO"/>
        </w:rPr>
      </w:pPr>
      <w:r w:rsidRPr="009230B1">
        <w:rPr>
          <w:sz w:val="24"/>
          <w:szCs w:val="24"/>
          <w:lang w:val="ro-RO"/>
        </w:rPr>
        <w:t>&gt;</w:t>
      </w:r>
      <w:r w:rsidRPr="009230B1">
        <w:rPr>
          <w:sz w:val="24"/>
          <w:szCs w:val="24"/>
          <w:lang w:val="ro-RO"/>
        </w:rPr>
        <w:tab/>
        <w:t>Identificarea angajatorilor care utilizează nelegal munca copiilor şi a tinerilor.</w:t>
      </w:r>
    </w:p>
    <w:p w:rsidR="009230B1" w:rsidRPr="009230B1" w:rsidRDefault="009230B1" w:rsidP="009230B1">
      <w:pPr>
        <w:spacing w:line="276" w:lineRule="auto"/>
        <w:jc w:val="both"/>
        <w:rPr>
          <w:sz w:val="24"/>
          <w:szCs w:val="24"/>
          <w:lang w:val="ro-RO"/>
        </w:rPr>
      </w:pPr>
      <w:r w:rsidRPr="009230B1">
        <w:rPr>
          <w:sz w:val="24"/>
          <w:szCs w:val="24"/>
          <w:lang w:val="ro-RO"/>
        </w:rPr>
        <w:t>&gt;</w:t>
      </w:r>
      <w:r w:rsidRPr="009230B1">
        <w:rPr>
          <w:sz w:val="24"/>
          <w:szCs w:val="24"/>
          <w:lang w:val="ro-RO"/>
        </w:rPr>
        <w:tab/>
        <w:t>Determinarea angajatorilor de a încheia contracte individuale de muncă pentru persoanele depistate fără forme legale de angajare, de a le înregistra în REVISAL şi de a le transmite la inspectoratul teritorial de muncă în a cărui rază teritorială angajatorul îşi are sediul social.</w:t>
      </w:r>
    </w:p>
    <w:p w:rsidR="009230B1" w:rsidRPr="009230B1" w:rsidRDefault="009230B1" w:rsidP="009230B1">
      <w:pPr>
        <w:spacing w:line="276" w:lineRule="auto"/>
        <w:jc w:val="both"/>
        <w:rPr>
          <w:sz w:val="24"/>
          <w:szCs w:val="24"/>
          <w:lang w:val="ro-RO"/>
        </w:rPr>
      </w:pPr>
      <w:r w:rsidRPr="009230B1">
        <w:rPr>
          <w:sz w:val="24"/>
          <w:szCs w:val="24"/>
          <w:lang w:val="ro-RO"/>
        </w:rPr>
        <w:t>&gt;</w:t>
      </w:r>
      <w:r w:rsidRPr="009230B1">
        <w:rPr>
          <w:sz w:val="24"/>
          <w:szCs w:val="24"/>
          <w:lang w:val="ro-RO"/>
        </w:rPr>
        <w:tab/>
        <w:t>Creşterea gradului de conştientizare a angajatorilor şi a angajaţilor în ceea ce priveşte necesitatea respectării prevederilor legale în domeniul relaţiilor de muncă şi se</w:t>
      </w:r>
      <w:r>
        <w:rPr>
          <w:sz w:val="24"/>
          <w:szCs w:val="24"/>
          <w:lang w:val="ro-RO"/>
        </w:rPr>
        <w:t>curităţii şi sănătăţii în muncă.</w:t>
      </w:r>
    </w:p>
    <w:p w:rsidR="00FB5AE1" w:rsidRDefault="009230B1" w:rsidP="009230B1">
      <w:pPr>
        <w:spacing w:line="276" w:lineRule="auto"/>
        <w:jc w:val="both"/>
        <w:rPr>
          <w:sz w:val="24"/>
          <w:szCs w:val="24"/>
          <w:lang w:val="ro-RO"/>
        </w:rPr>
      </w:pPr>
      <w:r w:rsidRPr="009230B1">
        <w:rPr>
          <w:sz w:val="24"/>
          <w:szCs w:val="24"/>
          <w:lang w:val="ro-RO"/>
        </w:rPr>
        <w:t>&gt;</w:t>
      </w:r>
      <w:r w:rsidRPr="009230B1">
        <w:rPr>
          <w:sz w:val="24"/>
          <w:szCs w:val="24"/>
          <w:lang w:val="ro-RO"/>
        </w:rPr>
        <w:tab/>
        <w:t>Diminuarea consecinţelor sociale şi economice negative care derivă din nerespectarea de către angajatorii care desfăşoară activitate în domeniile mai sus menţionate, a prevederilor legale din domeniul relaţiilor de munc</w:t>
      </w:r>
      <w:r w:rsidR="00EC289E">
        <w:rPr>
          <w:sz w:val="24"/>
          <w:szCs w:val="24"/>
          <w:lang w:val="ro-RO"/>
        </w:rPr>
        <w:t>ă (RM)</w:t>
      </w:r>
      <w:r w:rsidRPr="009230B1">
        <w:rPr>
          <w:sz w:val="24"/>
          <w:szCs w:val="24"/>
          <w:lang w:val="ro-RO"/>
        </w:rPr>
        <w:t xml:space="preserve"> şi securităţii şi sănătăţii în muncă</w:t>
      </w:r>
      <w:r w:rsidR="00EC289E">
        <w:rPr>
          <w:sz w:val="24"/>
          <w:szCs w:val="24"/>
          <w:lang w:val="ro-RO"/>
        </w:rPr>
        <w:t xml:space="preserve"> (SSM)</w:t>
      </w:r>
      <w:r>
        <w:rPr>
          <w:sz w:val="24"/>
          <w:szCs w:val="24"/>
          <w:lang w:val="ro-RO"/>
        </w:rPr>
        <w:t>.</w:t>
      </w:r>
    </w:p>
    <w:p w:rsidR="009230B1" w:rsidRDefault="00EC289E" w:rsidP="009230B1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această perioadă ITM Galați a controlat 31 de angajatori și au fost dispuse 41 masuri în domeniul SSM și 29 în domeniul RM.</w:t>
      </w:r>
    </w:p>
    <w:p w:rsidR="00EC289E" w:rsidRDefault="00EC289E" w:rsidP="009230B1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lastRenderedPageBreak/>
        <w:t>Au fost aplicate 7 sancţiuni contravenţionale (avertismente) pentru alte încălcări decât munca nedeclarată</w:t>
      </w:r>
      <w:r>
        <w:rPr>
          <w:sz w:val="24"/>
          <w:szCs w:val="24"/>
          <w:lang w:val="ro-RO"/>
        </w:rPr>
        <w:t xml:space="preserve"> în domeniul RM, din care o amendă în valoare de 1.500 lei și 41 în domeniul SSM pentru deficiențele constatate, din care 3 amenzi în valoare de 18.000 lei</w:t>
      </w:r>
      <w:r w:rsidRPr="00EC289E">
        <w:rPr>
          <w:sz w:val="24"/>
          <w:szCs w:val="24"/>
          <w:lang w:val="ro-RO"/>
        </w:rPr>
        <w:t>.</w:t>
      </w:r>
    </w:p>
    <w:p w:rsidR="00EC289E" w:rsidRDefault="00EC289E" w:rsidP="00EC289E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t>Cele mai frecvente neconformități constatate</w:t>
      </w:r>
      <w:r>
        <w:rPr>
          <w:sz w:val="24"/>
          <w:szCs w:val="24"/>
          <w:lang w:val="ro-RO"/>
        </w:rPr>
        <w:t xml:space="preserve"> în domeniul RM au fost:</w:t>
      </w:r>
    </w:p>
    <w:p w:rsidR="00EC289E" w:rsidRDefault="00EC289E" w:rsidP="00EC289E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t>1.</w:t>
      </w:r>
      <w:r w:rsidR="00017A39">
        <w:rPr>
          <w:sz w:val="24"/>
          <w:szCs w:val="24"/>
          <w:lang w:val="ro-RO"/>
        </w:rPr>
        <w:t xml:space="preserve"> </w:t>
      </w:r>
      <w:r w:rsidR="00257F6C">
        <w:rPr>
          <w:sz w:val="24"/>
          <w:szCs w:val="24"/>
          <w:lang w:val="ro-RO"/>
        </w:rPr>
        <w:t>Lipsa</w:t>
      </w:r>
      <w:r w:rsidRPr="00EC289E">
        <w:rPr>
          <w:sz w:val="24"/>
          <w:szCs w:val="24"/>
          <w:lang w:val="ro-RO"/>
        </w:rPr>
        <w:t xml:space="preserve"> evidenţ</w:t>
      </w:r>
      <w:r w:rsidR="00257F6C">
        <w:rPr>
          <w:sz w:val="24"/>
          <w:szCs w:val="24"/>
          <w:lang w:val="ro-RO"/>
        </w:rPr>
        <w:t>ierii</w:t>
      </w:r>
      <w:r w:rsidRPr="00EC289E">
        <w:rPr>
          <w:sz w:val="24"/>
          <w:szCs w:val="24"/>
          <w:lang w:val="ro-RO"/>
        </w:rPr>
        <w:t xml:space="preserve"> orelor de muncă prestate de fiecare angajat, pe bază de pontaje la punctul de lucru, cu precizarea orei de venire şi de plecare.</w:t>
      </w:r>
    </w:p>
    <w:p w:rsidR="00EC289E" w:rsidRPr="00EC289E" w:rsidRDefault="00EC289E" w:rsidP="00EC289E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t>2.</w:t>
      </w:r>
      <w:r w:rsidR="00017A39">
        <w:rPr>
          <w:sz w:val="24"/>
          <w:szCs w:val="24"/>
          <w:lang w:val="ro-RO"/>
        </w:rPr>
        <w:t xml:space="preserve"> </w:t>
      </w:r>
      <w:r w:rsidR="00257F6C">
        <w:rPr>
          <w:sz w:val="24"/>
          <w:szCs w:val="24"/>
          <w:lang w:val="ro-RO"/>
        </w:rPr>
        <w:t>Ne</w:t>
      </w:r>
      <w:r w:rsidRPr="00EC289E">
        <w:rPr>
          <w:sz w:val="24"/>
          <w:szCs w:val="24"/>
          <w:lang w:val="ro-RO"/>
        </w:rPr>
        <w:t>acord</w:t>
      </w:r>
      <w:r w:rsidR="00257F6C">
        <w:rPr>
          <w:sz w:val="24"/>
          <w:szCs w:val="24"/>
          <w:lang w:val="ro-RO"/>
        </w:rPr>
        <w:t>area</w:t>
      </w:r>
      <w:r w:rsidRPr="00EC289E">
        <w:rPr>
          <w:sz w:val="24"/>
          <w:szCs w:val="24"/>
          <w:lang w:val="ro-RO"/>
        </w:rPr>
        <w:t xml:space="preserve"> repausul</w:t>
      </w:r>
      <w:r w:rsidR="00257F6C">
        <w:rPr>
          <w:sz w:val="24"/>
          <w:szCs w:val="24"/>
          <w:lang w:val="ro-RO"/>
        </w:rPr>
        <w:t>ui</w:t>
      </w:r>
      <w:r w:rsidRPr="00EC289E">
        <w:rPr>
          <w:sz w:val="24"/>
          <w:szCs w:val="24"/>
          <w:lang w:val="ro-RO"/>
        </w:rPr>
        <w:t xml:space="preserve"> s</w:t>
      </w:r>
      <w:r w:rsidR="00017A39">
        <w:rPr>
          <w:sz w:val="24"/>
          <w:szCs w:val="24"/>
          <w:lang w:val="ro-RO"/>
        </w:rPr>
        <w:t>ă</w:t>
      </w:r>
      <w:r w:rsidRPr="00EC289E">
        <w:rPr>
          <w:sz w:val="24"/>
          <w:szCs w:val="24"/>
          <w:lang w:val="ro-RO"/>
        </w:rPr>
        <w:t>pt</w:t>
      </w:r>
      <w:r w:rsidR="00017A39">
        <w:rPr>
          <w:sz w:val="24"/>
          <w:szCs w:val="24"/>
          <w:lang w:val="ro-RO"/>
        </w:rPr>
        <w:t>ă</w:t>
      </w:r>
      <w:r w:rsidRPr="00EC289E">
        <w:rPr>
          <w:sz w:val="24"/>
          <w:szCs w:val="24"/>
          <w:lang w:val="ro-RO"/>
        </w:rPr>
        <w:t>m</w:t>
      </w:r>
      <w:r w:rsidR="00017A39">
        <w:rPr>
          <w:sz w:val="24"/>
          <w:szCs w:val="24"/>
          <w:lang w:val="ro-RO"/>
        </w:rPr>
        <w:t>â</w:t>
      </w:r>
      <w:r w:rsidRPr="00EC289E">
        <w:rPr>
          <w:sz w:val="24"/>
          <w:szCs w:val="24"/>
          <w:lang w:val="ro-RO"/>
        </w:rPr>
        <w:t>nal de 48 ore consecutiv.</w:t>
      </w:r>
    </w:p>
    <w:p w:rsidR="00EC289E" w:rsidRPr="00EC289E" w:rsidRDefault="00EC289E" w:rsidP="00EC289E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t>3.</w:t>
      </w:r>
      <w:r w:rsidR="00017A39">
        <w:rPr>
          <w:sz w:val="24"/>
          <w:szCs w:val="24"/>
          <w:lang w:val="ro-RO"/>
        </w:rPr>
        <w:t xml:space="preserve"> </w:t>
      </w:r>
      <w:r w:rsidR="00257F6C">
        <w:rPr>
          <w:sz w:val="24"/>
          <w:szCs w:val="24"/>
          <w:lang w:val="ro-RO"/>
        </w:rPr>
        <w:t>Ne</w:t>
      </w:r>
      <w:r w:rsidRPr="00EC289E">
        <w:rPr>
          <w:sz w:val="24"/>
          <w:szCs w:val="24"/>
          <w:lang w:val="ro-RO"/>
        </w:rPr>
        <w:t>acord</w:t>
      </w:r>
      <w:r w:rsidR="00257F6C">
        <w:rPr>
          <w:sz w:val="24"/>
          <w:szCs w:val="24"/>
          <w:lang w:val="ro-RO"/>
        </w:rPr>
        <w:t>area</w:t>
      </w:r>
      <w:r w:rsidRPr="00EC289E">
        <w:rPr>
          <w:sz w:val="24"/>
          <w:szCs w:val="24"/>
          <w:lang w:val="ro-RO"/>
        </w:rPr>
        <w:t xml:space="preserve"> un</w:t>
      </w:r>
      <w:r w:rsidR="00257F6C">
        <w:rPr>
          <w:sz w:val="24"/>
          <w:szCs w:val="24"/>
          <w:lang w:val="ro-RO"/>
        </w:rPr>
        <w:t>ui</w:t>
      </w:r>
      <w:r w:rsidRPr="00EC289E">
        <w:rPr>
          <w:sz w:val="24"/>
          <w:szCs w:val="24"/>
          <w:lang w:val="ro-RO"/>
        </w:rPr>
        <w:t xml:space="preserve"> spor la salariul brut salaria</w:t>
      </w:r>
      <w:r w:rsidR="00017A39">
        <w:rPr>
          <w:sz w:val="24"/>
          <w:szCs w:val="24"/>
          <w:lang w:val="ro-RO"/>
        </w:rPr>
        <w:t>ț</w:t>
      </w:r>
      <w:r w:rsidRPr="00EC289E">
        <w:rPr>
          <w:sz w:val="24"/>
          <w:szCs w:val="24"/>
          <w:lang w:val="ro-RO"/>
        </w:rPr>
        <w:t>ilor care presteaz</w:t>
      </w:r>
      <w:r w:rsidR="00017A39">
        <w:rPr>
          <w:sz w:val="24"/>
          <w:szCs w:val="24"/>
          <w:lang w:val="ro-RO"/>
        </w:rPr>
        <w:t>ă</w:t>
      </w:r>
      <w:r w:rsidRPr="00EC289E">
        <w:rPr>
          <w:sz w:val="24"/>
          <w:szCs w:val="24"/>
          <w:lang w:val="ro-RO"/>
        </w:rPr>
        <w:t xml:space="preserve"> munca </w:t>
      </w:r>
      <w:r w:rsidR="00017A39">
        <w:rPr>
          <w:sz w:val="24"/>
          <w:szCs w:val="24"/>
          <w:lang w:val="ro-RO"/>
        </w:rPr>
        <w:t>î</w:t>
      </w:r>
      <w:r w:rsidRPr="00EC289E">
        <w:rPr>
          <w:sz w:val="24"/>
          <w:szCs w:val="24"/>
          <w:lang w:val="ro-RO"/>
        </w:rPr>
        <w:t>n repausul s</w:t>
      </w:r>
      <w:r w:rsidR="00017A39">
        <w:rPr>
          <w:sz w:val="24"/>
          <w:szCs w:val="24"/>
          <w:lang w:val="ro-RO"/>
        </w:rPr>
        <w:t>ă</w:t>
      </w:r>
      <w:r w:rsidRPr="00EC289E">
        <w:rPr>
          <w:sz w:val="24"/>
          <w:szCs w:val="24"/>
          <w:lang w:val="ro-RO"/>
        </w:rPr>
        <w:t>pt</w:t>
      </w:r>
      <w:r w:rsidR="00017A39">
        <w:rPr>
          <w:sz w:val="24"/>
          <w:szCs w:val="24"/>
          <w:lang w:val="ro-RO"/>
        </w:rPr>
        <w:t>ă</w:t>
      </w:r>
      <w:r w:rsidRPr="00EC289E">
        <w:rPr>
          <w:sz w:val="24"/>
          <w:szCs w:val="24"/>
          <w:lang w:val="ro-RO"/>
        </w:rPr>
        <w:t>m</w:t>
      </w:r>
      <w:r w:rsidR="00017A39">
        <w:rPr>
          <w:sz w:val="24"/>
          <w:szCs w:val="24"/>
          <w:lang w:val="ro-RO"/>
        </w:rPr>
        <w:t>â</w:t>
      </w:r>
      <w:r w:rsidRPr="00EC289E">
        <w:rPr>
          <w:sz w:val="24"/>
          <w:szCs w:val="24"/>
          <w:lang w:val="ro-RO"/>
        </w:rPr>
        <w:t>nal.</w:t>
      </w:r>
    </w:p>
    <w:p w:rsidR="00EC289E" w:rsidRPr="00EC289E" w:rsidRDefault="00EC289E" w:rsidP="00EC289E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t>4.</w:t>
      </w:r>
      <w:r w:rsidR="00017A39">
        <w:rPr>
          <w:sz w:val="24"/>
          <w:szCs w:val="24"/>
          <w:lang w:val="ro-RO"/>
        </w:rPr>
        <w:t xml:space="preserve"> </w:t>
      </w:r>
      <w:r w:rsidR="00257F6C">
        <w:rPr>
          <w:sz w:val="24"/>
          <w:szCs w:val="24"/>
          <w:lang w:val="ro-RO"/>
        </w:rPr>
        <w:t>Ne</w:t>
      </w:r>
      <w:r w:rsidRPr="00EC289E">
        <w:rPr>
          <w:sz w:val="24"/>
          <w:szCs w:val="24"/>
          <w:lang w:val="ro-RO"/>
        </w:rPr>
        <w:t>respect</w:t>
      </w:r>
      <w:r w:rsidR="00257F6C">
        <w:rPr>
          <w:sz w:val="24"/>
          <w:szCs w:val="24"/>
          <w:lang w:val="ro-RO"/>
        </w:rPr>
        <w:t>area</w:t>
      </w:r>
      <w:r w:rsidRPr="00EC289E">
        <w:rPr>
          <w:sz w:val="24"/>
          <w:szCs w:val="24"/>
          <w:lang w:val="ro-RO"/>
        </w:rPr>
        <w:t xml:space="preserve"> termenul</w:t>
      </w:r>
      <w:r w:rsidR="00257F6C">
        <w:rPr>
          <w:sz w:val="24"/>
          <w:szCs w:val="24"/>
          <w:lang w:val="ro-RO"/>
        </w:rPr>
        <w:t>ui</w:t>
      </w:r>
      <w:r w:rsidRPr="00EC289E">
        <w:rPr>
          <w:sz w:val="24"/>
          <w:szCs w:val="24"/>
          <w:lang w:val="ro-RO"/>
        </w:rPr>
        <w:t xml:space="preserve"> pentru transmite</w:t>
      </w:r>
      <w:r w:rsidR="00017A39">
        <w:rPr>
          <w:sz w:val="24"/>
          <w:szCs w:val="24"/>
          <w:lang w:val="ro-RO"/>
        </w:rPr>
        <w:t>re</w:t>
      </w:r>
      <w:r w:rsidRPr="00EC289E">
        <w:rPr>
          <w:sz w:val="24"/>
          <w:szCs w:val="24"/>
          <w:lang w:val="ro-RO"/>
        </w:rPr>
        <w:t>a în registrul general de evidenţă a salariaţilor a datelor privind suspendarea contractelor individuale de muncă.</w:t>
      </w:r>
    </w:p>
    <w:p w:rsidR="00EC289E" w:rsidRPr="00EC289E" w:rsidRDefault="00EC289E" w:rsidP="00EC289E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t>5.</w:t>
      </w:r>
      <w:r w:rsidR="00017A39">
        <w:rPr>
          <w:sz w:val="24"/>
          <w:szCs w:val="24"/>
          <w:lang w:val="ro-RO"/>
        </w:rPr>
        <w:t xml:space="preserve"> </w:t>
      </w:r>
      <w:r w:rsidR="00257F6C">
        <w:rPr>
          <w:sz w:val="24"/>
          <w:szCs w:val="24"/>
          <w:lang w:val="ro-RO"/>
        </w:rPr>
        <w:t>Ne</w:t>
      </w:r>
      <w:r w:rsidRPr="00EC289E">
        <w:rPr>
          <w:sz w:val="24"/>
          <w:szCs w:val="24"/>
          <w:lang w:val="ro-RO"/>
        </w:rPr>
        <w:t>păstr</w:t>
      </w:r>
      <w:r w:rsidR="00257F6C">
        <w:rPr>
          <w:sz w:val="24"/>
          <w:szCs w:val="24"/>
          <w:lang w:val="ro-RO"/>
        </w:rPr>
        <w:t>area</w:t>
      </w:r>
      <w:r w:rsidRPr="00EC289E">
        <w:rPr>
          <w:sz w:val="24"/>
          <w:szCs w:val="24"/>
          <w:lang w:val="ro-RO"/>
        </w:rPr>
        <w:t xml:space="preserve"> la locul de muncă</w:t>
      </w:r>
      <w:r w:rsidR="001513A7">
        <w:rPr>
          <w:sz w:val="24"/>
          <w:szCs w:val="24"/>
          <w:lang w:val="ro-RO"/>
        </w:rPr>
        <w:t xml:space="preserve"> a</w:t>
      </w:r>
      <w:r w:rsidRPr="00EC289E">
        <w:rPr>
          <w:sz w:val="24"/>
          <w:szCs w:val="24"/>
          <w:lang w:val="ro-RO"/>
        </w:rPr>
        <w:t xml:space="preserve"> </w:t>
      </w:r>
      <w:r w:rsidR="00257F6C">
        <w:rPr>
          <w:sz w:val="24"/>
          <w:szCs w:val="24"/>
          <w:lang w:val="ro-RO"/>
        </w:rPr>
        <w:t xml:space="preserve">câte </w:t>
      </w:r>
      <w:r w:rsidR="001513A7">
        <w:rPr>
          <w:sz w:val="24"/>
          <w:szCs w:val="24"/>
          <w:lang w:val="ro-RO"/>
        </w:rPr>
        <w:t>unei</w:t>
      </w:r>
      <w:r w:rsidR="00257F6C">
        <w:rPr>
          <w:sz w:val="24"/>
          <w:szCs w:val="24"/>
          <w:lang w:val="ro-RO"/>
        </w:rPr>
        <w:t xml:space="preserve"> </w:t>
      </w:r>
      <w:r w:rsidRPr="00EC289E">
        <w:rPr>
          <w:sz w:val="24"/>
          <w:szCs w:val="24"/>
          <w:lang w:val="ro-RO"/>
        </w:rPr>
        <w:t>copi</w:t>
      </w:r>
      <w:r w:rsidR="00257F6C">
        <w:rPr>
          <w:sz w:val="24"/>
          <w:szCs w:val="24"/>
          <w:lang w:val="ro-RO"/>
        </w:rPr>
        <w:t>i</w:t>
      </w:r>
      <w:r w:rsidRPr="00EC289E">
        <w:rPr>
          <w:sz w:val="24"/>
          <w:szCs w:val="24"/>
          <w:lang w:val="ro-RO"/>
        </w:rPr>
        <w:t xml:space="preserve"> a contractului individual de muncă.</w:t>
      </w:r>
    </w:p>
    <w:p w:rsidR="00EC289E" w:rsidRDefault="00EC289E" w:rsidP="00EC289E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t xml:space="preserve">6. </w:t>
      </w:r>
      <w:r w:rsidR="00257F6C">
        <w:rPr>
          <w:sz w:val="24"/>
          <w:szCs w:val="24"/>
          <w:lang w:val="ro-RO"/>
        </w:rPr>
        <w:t>Ne</w:t>
      </w:r>
      <w:r w:rsidRPr="00EC289E">
        <w:rPr>
          <w:sz w:val="24"/>
          <w:szCs w:val="24"/>
          <w:lang w:val="ro-RO"/>
        </w:rPr>
        <w:t>respect</w:t>
      </w:r>
      <w:r w:rsidR="00257F6C">
        <w:rPr>
          <w:sz w:val="24"/>
          <w:szCs w:val="24"/>
          <w:lang w:val="ro-RO"/>
        </w:rPr>
        <w:t>area</w:t>
      </w:r>
      <w:r w:rsidRPr="00EC289E">
        <w:rPr>
          <w:sz w:val="24"/>
          <w:szCs w:val="24"/>
          <w:lang w:val="ro-RO"/>
        </w:rPr>
        <w:t xml:space="preserve"> termenul</w:t>
      </w:r>
      <w:r w:rsidR="00257F6C">
        <w:rPr>
          <w:sz w:val="24"/>
          <w:szCs w:val="24"/>
          <w:lang w:val="ro-RO"/>
        </w:rPr>
        <w:t>ui</w:t>
      </w:r>
      <w:r w:rsidRPr="00EC289E">
        <w:rPr>
          <w:sz w:val="24"/>
          <w:szCs w:val="24"/>
          <w:lang w:val="ro-RO"/>
        </w:rPr>
        <w:t xml:space="preserve"> pentru transmitere</w:t>
      </w:r>
      <w:r w:rsidR="00017A39">
        <w:rPr>
          <w:sz w:val="24"/>
          <w:szCs w:val="24"/>
          <w:lang w:val="ro-RO"/>
        </w:rPr>
        <w:t>a</w:t>
      </w:r>
      <w:r w:rsidRPr="00EC289E">
        <w:rPr>
          <w:sz w:val="24"/>
          <w:szCs w:val="24"/>
          <w:lang w:val="ro-RO"/>
        </w:rPr>
        <w:t xml:space="preserve"> în registru a datelor privind modificarea duratei timpului de muncă şi repartizarea acestuia, în cazul contractelor individuale de muncă cu timp parţial.</w:t>
      </w:r>
    </w:p>
    <w:p w:rsidR="00017A39" w:rsidRDefault="00017A39" w:rsidP="00017A39">
      <w:pPr>
        <w:spacing w:line="276" w:lineRule="auto"/>
        <w:jc w:val="both"/>
        <w:rPr>
          <w:sz w:val="24"/>
          <w:szCs w:val="24"/>
          <w:lang w:val="ro-RO"/>
        </w:rPr>
      </w:pPr>
      <w:r w:rsidRPr="00EC289E">
        <w:rPr>
          <w:sz w:val="24"/>
          <w:szCs w:val="24"/>
          <w:lang w:val="ro-RO"/>
        </w:rPr>
        <w:t>Cele mai frecvente neconformități constatate</w:t>
      </w:r>
      <w:r>
        <w:rPr>
          <w:sz w:val="24"/>
          <w:szCs w:val="24"/>
          <w:lang w:val="ro-RO"/>
        </w:rPr>
        <w:t xml:space="preserve"> în domeniul SSM au fost:</w:t>
      </w:r>
    </w:p>
    <w:p w:rsidR="00017A39" w:rsidRPr="00017A39" w:rsidRDefault="00017A39" w:rsidP="00017A3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="00257F6C">
        <w:rPr>
          <w:sz w:val="24"/>
          <w:szCs w:val="24"/>
          <w:lang w:val="ro-RO"/>
        </w:rPr>
        <w:t>S</w:t>
      </w:r>
      <w:r w:rsidR="00257F6C" w:rsidRPr="00017A39">
        <w:rPr>
          <w:sz w:val="24"/>
          <w:szCs w:val="24"/>
          <w:lang w:val="ro-RO"/>
        </w:rPr>
        <w:t xml:space="preserve">emnalizarea </w:t>
      </w:r>
      <w:r w:rsidR="00257F6C">
        <w:rPr>
          <w:sz w:val="24"/>
          <w:szCs w:val="24"/>
          <w:lang w:val="ro-RO"/>
        </w:rPr>
        <w:t>necorespunzătoare a riscurilor privind</w:t>
      </w:r>
      <w:r w:rsidR="00257F6C" w:rsidRPr="00017A39">
        <w:rPr>
          <w:sz w:val="24"/>
          <w:szCs w:val="24"/>
          <w:lang w:val="ro-RO"/>
        </w:rPr>
        <w:t xml:space="preserve"> securitate</w:t>
      </w:r>
      <w:r w:rsidR="00257F6C">
        <w:rPr>
          <w:sz w:val="24"/>
          <w:szCs w:val="24"/>
          <w:lang w:val="ro-RO"/>
        </w:rPr>
        <w:t>a şi sănătatea în muncă.</w:t>
      </w:r>
    </w:p>
    <w:p w:rsidR="00017A39" w:rsidRPr="00017A39" w:rsidRDefault="00017A39" w:rsidP="00017A3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="00257F6C">
        <w:rPr>
          <w:sz w:val="24"/>
          <w:szCs w:val="24"/>
          <w:lang w:val="ro-RO"/>
        </w:rPr>
        <w:t>Neasigurarea</w:t>
      </w:r>
      <w:r w:rsidR="00257F6C" w:rsidRPr="00017A39">
        <w:rPr>
          <w:sz w:val="24"/>
          <w:szCs w:val="24"/>
          <w:lang w:val="ro-RO"/>
        </w:rPr>
        <w:t xml:space="preserve"> </w:t>
      </w:r>
      <w:proofErr w:type="spellStart"/>
      <w:r w:rsidR="00257F6C" w:rsidRPr="00017A39">
        <w:rPr>
          <w:sz w:val="24"/>
          <w:szCs w:val="24"/>
          <w:lang w:val="ro-RO"/>
        </w:rPr>
        <w:t>mentenan</w:t>
      </w:r>
      <w:r w:rsidR="00257F6C">
        <w:rPr>
          <w:sz w:val="24"/>
          <w:szCs w:val="24"/>
          <w:lang w:val="ro-RO"/>
        </w:rPr>
        <w:t>ței</w:t>
      </w:r>
      <w:proofErr w:type="spellEnd"/>
      <w:r w:rsidR="00257F6C" w:rsidRPr="00017A39">
        <w:rPr>
          <w:sz w:val="24"/>
          <w:szCs w:val="24"/>
          <w:lang w:val="ro-RO"/>
        </w:rPr>
        <w:t xml:space="preserve"> echipamente</w:t>
      </w:r>
      <w:r w:rsidR="00257F6C">
        <w:rPr>
          <w:sz w:val="24"/>
          <w:szCs w:val="24"/>
          <w:lang w:val="ro-RO"/>
        </w:rPr>
        <w:t>lor de muncă .</w:t>
      </w:r>
    </w:p>
    <w:p w:rsidR="00017A39" w:rsidRPr="00017A39" w:rsidRDefault="00017A39" w:rsidP="00017A3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="00257F6C">
        <w:rPr>
          <w:sz w:val="24"/>
          <w:szCs w:val="24"/>
          <w:lang w:val="ro-RO"/>
        </w:rPr>
        <w:t>Nedotarea lucrătorilor cu echipament individual de protecție.</w:t>
      </w:r>
    </w:p>
    <w:p w:rsidR="009230B1" w:rsidRDefault="00257F6C" w:rsidP="00017A3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 L</w:t>
      </w:r>
      <w:r w:rsidR="00017A39" w:rsidRPr="00017A39">
        <w:rPr>
          <w:sz w:val="24"/>
          <w:szCs w:val="24"/>
          <w:lang w:val="ro-RO"/>
        </w:rPr>
        <w:t>ips</w:t>
      </w:r>
      <w:r>
        <w:rPr>
          <w:sz w:val="24"/>
          <w:szCs w:val="24"/>
          <w:lang w:val="ro-RO"/>
        </w:rPr>
        <w:t>ă</w:t>
      </w:r>
      <w:r w:rsidR="00017A39" w:rsidRPr="00017A39">
        <w:rPr>
          <w:sz w:val="24"/>
          <w:szCs w:val="24"/>
          <w:lang w:val="ro-RO"/>
        </w:rPr>
        <w:t xml:space="preserve"> informa</w:t>
      </w:r>
      <w:r w:rsidR="00017A39">
        <w:rPr>
          <w:sz w:val="24"/>
          <w:szCs w:val="24"/>
          <w:lang w:val="ro-RO"/>
        </w:rPr>
        <w:t>ț</w:t>
      </w:r>
      <w:r w:rsidR="00017A39" w:rsidRPr="00017A39">
        <w:rPr>
          <w:sz w:val="24"/>
          <w:szCs w:val="24"/>
          <w:lang w:val="ro-RO"/>
        </w:rPr>
        <w:t>ii fi</w:t>
      </w:r>
      <w:r>
        <w:rPr>
          <w:sz w:val="24"/>
          <w:szCs w:val="24"/>
          <w:lang w:val="ro-RO"/>
        </w:rPr>
        <w:t>ș</w:t>
      </w:r>
      <w:r w:rsidR="00017A39" w:rsidRPr="00017A39">
        <w:rPr>
          <w:sz w:val="24"/>
          <w:szCs w:val="24"/>
          <w:lang w:val="ro-RO"/>
        </w:rPr>
        <w:t>e cu date t</w:t>
      </w:r>
      <w:r w:rsidR="00017A39">
        <w:rPr>
          <w:sz w:val="24"/>
          <w:szCs w:val="24"/>
          <w:lang w:val="ro-RO"/>
        </w:rPr>
        <w:t>ehnice de securitate.</w:t>
      </w:r>
    </w:p>
    <w:p w:rsidR="009230B1" w:rsidRDefault="009230B1" w:rsidP="009230B1">
      <w:pPr>
        <w:spacing w:line="276" w:lineRule="auto"/>
        <w:jc w:val="both"/>
        <w:rPr>
          <w:sz w:val="24"/>
          <w:szCs w:val="24"/>
          <w:lang w:val="ro-RO"/>
        </w:rPr>
      </w:pPr>
    </w:p>
    <w:p w:rsidR="00F636FE" w:rsidRDefault="00F636FE" w:rsidP="00E907CF">
      <w:pPr>
        <w:spacing w:line="276" w:lineRule="auto"/>
        <w:jc w:val="both"/>
        <w:rPr>
          <w:sz w:val="24"/>
          <w:szCs w:val="24"/>
        </w:rPr>
      </w:pPr>
    </w:p>
    <w:p w:rsidR="00571288" w:rsidRDefault="00571288" w:rsidP="00E907CF">
      <w:pPr>
        <w:spacing w:line="276" w:lineRule="auto"/>
        <w:jc w:val="both"/>
        <w:rPr>
          <w:sz w:val="24"/>
          <w:szCs w:val="24"/>
        </w:rPr>
      </w:pPr>
    </w:p>
    <w:p w:rsidR="00571288" w:rsidRDefault="00571288" w:rsidP="00E907CF">
      <w:pPr>
        <w:spacing w:line="276" w:lineRule="auto"/>
        <w:jc w:val="both"/>
        <w:rPr>
          <w:sz w:val="24"/>
          <w:szCs w:val="24"/>
        </w:rPr>
      </w:pPr>
    </w:p>
    <w:p w:rsidR="00571288" w:rsidRPr="00E907CF" w:rsidRDefault="00571288" w:rsidP="00571288">
      <w:pPr>
        <w:spacing w:line="276" w:lineRule="auto"/>
        <w:jc w:val="right"/>
        <w:rPr>
          <w:sz w:val="24"/>
          <w:szCs w:val="24"/>
        </w:rPr>
      </w:pPr>
      <w:proofErr w:type="spellStart"/>
      <w:r w:rsidRPr="00571288">
        <w:rPr>
          <w:sz w:val="24"/>
          <w:szCs w:val="24"/>
        </w:rPr>
        <w:t>Inspectoratul</w:t>
      </w:r>
      <w:proofErr w:type="spellEnd"/>
      <w:r w:rsidRPr="00571288">
        <w:rPr>
          <w:sz w:val="24"/>
          <w:szCs w:val="24"/>
        </w:rPr>
        <w:t xml:space="preserve"> </w:t>
      </w:r>
      <w:proofErr w:type="spellStart"/>
      <w:r w:rsidRPr="00571288">
        <w:rPr>
          <w:sz w:val="24"/>
          <w:szCs w:val="24"/>
        </w:rPr>
        <w:t>Teritorial</w:t>
      </w:r>
      <w:proofErr w:type="spellEnd"/>
      <w:r w:rsidRPr="00571288">
        <w:rPr>
          <w:sz w:val="24"/>
          <w:szCs w:val="24"/>
        </w:rPr>
        <w:t xml:space="preserve"> de </w:t>
      </w:r>
      <w:proofErr w:type="spellStart"/>
      <w:r w:rsidRPr="00571288">
        <w:rPr>
          <w:sz w:val="24"/>
          <w:szCs w:val="24"/>
        </w:rPr>
        <w:t>Muncă</w:t>
      </w:r>
      <w:proofErr w:type="spellEnd"/>
      <w:r w:rsidRPr="00571288">
        <w:rPr>
          <w:sz w:val="24"/>
          <w:szCs w:val="24"/>
        </w:rPr>
        <w:t xml:space="preserve"> </w:t>
      </w:r>
      <w:proofErr w:type="spellStart"/>
      <w:r w:rsidRPr="00571288">
        <w:rPr>
          <w:sz w:val="24"/>
          <w:szCs w:val="24"/>
        </w:rPr>
        <w:t>Galaţi</w:t>
      </w:r>
      <w:proofErr w:type="spellEnd"/>
    </w:p>
    <w:p w:rsidR="001513A7" w:rsidRPr="00E907CF" w:rsidRDefault="001513A7">
      <w:pPr>
        <w:spacing w:line="276" w:lineRule="auto"/>
        <w:jc w:val="right"/>
        <w:rPr>
          <w:sz w:val="24"/>
          <w:szCs w:val="24"/>
        </w:rPr>
      </w:pPr>
    </w:p>
    <w:sectPr w:rsidR="001513A7" w:rsidRPr="00E907CF" w:rsidSect="00D173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9E" w:rsidRDefault="00EC289E" w:rsidP="00AA6AD1">
      <w:r>
        <w:separator/>
      </w:r>
    </w:p>
  </w:endnote>
  <w:endnote w:type="continuationSeparator" w:id="0">
    <w:p w:rsidR="00EC289E" w:rsidRDefault="00EC289E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9E" w:rsidRDefault="00EC289E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</w:p>
  <w:p w:rsidR="00EC289E" w:rsidRPr="00F726B9" w:rsidRDefault="00EC289E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EC289E" w:rsidRPr="00F726B9" w:rsidRDefault="00EC289E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EC289E" w:rsidRPr="00F726B9" w:rsidRDefault="00EC289E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EC289E" w:rsidRPr="00F726B9" w:rsidRDefault="00EC289E" w:rsidP="00F726B9">
    <w:pPr>
      <w:pStyle w:val="Subsol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 </w:t>
    </w:r>
    <w:r w:rsidR="00491337"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="00491337" w:rsidRPr="00BD59EF">
      <w:rPr>
        <w:rFonts w:ascii="Trebuchet MS" w:hAnsi="Trebuchet MS"/>
        <w:b/>
        <w:sz w:val="16"/>
        <w:szCs w:val="16"/>
      </w:rPr>
      <w:fldChar w:fldCharType="separate"/>
    </w:r>
    <w:r w:rsidR="001513A7">
      <w:rPr>
        <w:rFonts w:ascii="Trebuchet MS" w:hAnsi="Trebuchet MS"/>
        <w:b/>
        <w:noProof/>
        <w:sz w:val="16"/>
        <w:szCs w:val="16"/>
      </w:rPr>
      <w:t>2</w:t>
    </w:r>
    <w:r w:rsidR="00491337"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</w:t>
    </w:r>
  </w:p>
  <w:p w:rsidR="00EC289E" w:rsidRPr="00BD59EF" w:rsidRDefault="00EC289E" w:rsidP="008560FB">
    <w:pPr>
      <w:pStyle w:val="Subsol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EC289E" w:rsidRPr="00F726B9" w:rsidRDefault="00EC289E" w:rsidP="00F726B9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9E" w:rsidRPr="00AA6AD1" w:rsidRDefault="00EC289E" w:rsidP="00AA6AD1">
    <w:pPr>
      <w:pStyle w:val="Subsol"/>
      <w:rPr>
        <w:rFonts w:ascii="Trebuchet MS" w:hAnsi="Trebuchet MS"/>
        <w:sz w:val="16"/>
        <w:szCs w:val="16"/>
      </w:rPr>
    </w:pPr>
  </w:p>
  <w:p w:rsidR="00EC289E" w:rsidRPr="00F726B9" w:rsidRDefault="00EC289E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EC289E" w:rsidRPr="00F726B9" w:rsidRDefault="00EC289E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EC289E" w:rsidRPr="00F726B9" w:rsidRDefault="00EC289E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EC289E" w:rsidRDefault="00491337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EC289E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EC289E" w:rsidRPr="00F726B9" w:rsidRDefault="00EC289E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9E" w:rsidRDefault="00EC289E" w:rsidP="00AA6AD1">
      <w:r>
        <w:separator/>
      </w:r>
    </w:p>
  </w:footnote>
  <w:footnote w:type="continuationSeparator" w:id="0">
    <w:p w:rsidR="00EC289E" w:rsidRDefault="00EC289E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9E" w:rsidRDefault="00491337">
    <w:pPr>
      <w:pStyle w:val="Antet"/>
    </w:pPr>
    <w:r w:rsidRPr="00491337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.6pt;margin-top:-14.35pt;width:486.3pt;height:4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EC289E" w:rsidRPr="00F726B9" w:rsidRDefault="00EC289E" w:rsidP="00F726B9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EC289E" w:rsidRPr="00F726B9" w:rsidRDefault="00EC289E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  <w:p w:rsidR="00EC289E" w:rsidRPr="00F726B9" w:rsidRDefault="00EC289E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9E" w:rsidRDefault="00491337" w:rsidP="00AA6AD1">
    <w:pPr>
      <w:pStyle w:val="Antet"/>
    </w:pPr>
    <w:r w:rsidRPr="00491337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EC289E" w:rsidRPr="00F726B9" w:rsidRDefault="00EC289E" w:rsidP="00AA6AD1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EC289E" w:rsidRPr="00F726B9" w:rsidRDefault="00EC289E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</w:txbxContent>
          </v:textbox>
        </v:shape>
      </w:pict>
    </w:r>
    <w:r w:rsidR="00EC289E">
      <w:rPr>
        <w:rFonts w:ascii="Trebuchet MS" w:eastAsia="MS Mincho" w:hAnsi="Trebuchet MS"/>
        <w:noProof/>
        <w:lang w:val="en-US"/>
      </w:rPr>
      <w:drawing>
        <wp:inline distT="0" distB="0" distL="0" distR="0">
          <wp:extent cx="991870" cy="923290"/>
          <wp:effectExtent l="1905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7A39"/>
    <w:rsid w:val="00033AE2"/>
    <w:rsid w:val="00057CAC"/>
    <w:rsid w:val="000716AC"/>
    <w:rsid w:val="000739DC"/>
    <w:rsid w:val="00080201"/>
    <w:rsid w:val="000D12B6"/>
    <w:rsid w:val="000E0958"/>
    <w:rsid w:val="00127B5D"/>
    <w:rsid w:val="001513A7"/>
    <w:rsid w:val="001545B8"/>
    <w:rsid w:val="00162054"/>
    <w:rsid w:val="00162705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57F6C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125B"/>
    <w:rsid w:val="004051C2"/>
    <w:rsid w:val="00406156"/>
    <w:rsid w:val="0041039A"/>
    <w:rsid w:val="004153F1"/>
    <w:rsid w:val="0043673F"/>
    <w:rsid w:val="0044671A"/>
    <w:rsid w:val="0045009A"/>
    <w:rsid w:val="004504A4"/>
    <w:rsid w:val="0045211C"/>
    <w:rsid w:val="00453C0A"/>
    <w:rsid w:val="00455E94"/>
    <w:rsid w:val="00466E97"/>
    <w:rsid w:val="00483C10"/>
    <w:rsid w:val="004873DF"/>
    <w:rsid w:val="00491337"/>
    <w:rsid w:val="004A52FA"/>
    <w:rsid w:val="004A6276"/>
    <w:rsid w:val="004A7E44"/>
    <w:rsid w:val="004B6725"/>
    <w:rsid w:val="004C522B"/>
    <w:rsid w:val="004C6BAC"/>
    <w:rsid w:val="005127FB"/>
    <w:rsid w:val="00526A25"/>
    <w:rsid w:val="0052783A"/>
    <w:rsid w:val="005324BC"/>
    <w:rsid w:val="00552E11"/>
    <w:rsid w:val="00556E37"/>
    <w:rsid w:val="00571288"/>
    <w:rsid w:val="005853CC"/>
    <w:rsid w:val="005D07CA"/>
    <w:rsid w:val="005F34EF"/>
    <w:rsid w:val="006229C5"/>
    <w:rsid w:val="00626DCF"/>
    <w:rsid w:val="00633C5B"/>
    <w:rsid w:val="00640C11"/>
    <w:rsid w:val="00656883"/>
    <w:rsid w:val="0066567A"/>
    <w:rsid w:val="00671DE7"/>
    <w:rsid w:val="006A298D"/>
    <w:rsid w:val="006A3613"/>
    <w:rsid w:val="006B44C5"/>
    <w:rsid w:val="006F18DD"/>
    <w:rsid w:val="00700811"/>
    <w:rsid w:val="00705A30"/>
    <w:rsid w:val="00706D75"/>
    <w:rsid w:val="007070E1"/>
    <w:rsid w:val="007176AE"/>
    <w:rsid w:val="00730579"/>
    <w:rsid w:val="00751674"/>
    <w:rsid w:val="007C112D"/>
    <w:rsid w:val="007E6CBF"/>
    <w:rsid w:val="00802103"/>
    <w:rsid w:val="008471D3"/>
    <w:rsid w:val="008560FB"/>
    <w:rsid w:val="008834E1"/>
    <w:rsid w:val="008A1411"/>
    <w:rsid w:val="008A6F7D"/>
    <w:rsid w:val="008C7271"/>
    <w:rsid w:val="008D2155"/>
    <w:rsid w:val="008D2554"/>
    <w:rsid w:val="008D60B2"/>
    <w:rsid w:val="008E0AC2"/>
    <w:rsid w:val="00902E60"/>
    <w:rsid w:val="009113BF"/>
    <w:rsid w:val="009230B1"/>
    <w:rsid w:val="0092431E"/>
    <w:rsid w:val="0094529D"/>
    <w:rsid w:val="009457A7"/>
    <w:rsid w:val="009543C9"/>
    <w:rsid w:val="00974521"/>
    <w:rsid w:val="00990934"/>
    <w:rsid w:val="009B4C9C"/>
    <w:rsid w:val="009E41F6"/>
    <w:rsid w:val="009E61A1"/>
    <w:rsid w:val="009F38E7"/>
    <w:rsid w:val="00A002EB"/>
    <w:rsid w:val="00A01971"/>
    <w:rsid w:val="00A03721"/>
    <w:rsid w:val="00A37FEF"/>
    <w:rsid w:val="00A44777"/>
    <w:rsid w:val="00A74612"/>
    <w:rsid w:val="00A77BE9"/>
    <w:rsid w:val="00AA0BEF"/>
    <w:rsid w:val="00AA2A86"/>
    <w:rsid w:val="00AA3EA9"/>
    <w:rsid w:val="00AA6776"/>
    <w:rsid w:val="00AA6AD1"/>
    <w:rsid w:val="00AB3A5E"/>
    <w:rsid w:val="00AF58D6"/>
    <w:rsid w:val="00B337C5"/>
    <w:rsid w:val="00B3496B"/>
    <w:rsid w:val="00B65831"/>
    <w:rsid w:val="00B76993"/>
    <w:rsid w:val="00BC2EE3"/>
    <w:rsid w:val="00BD59EF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5801"/>
    <w:rsid w:val="00D067BE"/>
    <w:rsid w:val="00D0683A"/>
    <w:rsid w:val="00D06D28"/>
    <w:rsid w:val="00D1730D"/>
    <w:rsid w:val="00D206DD"/>
    <w:rsid w:val="00D250AD"/>
    <w:rsid w:val="00D427E6"/>
    <w:rsid w:val="00D77168"/>
    <w:rsid w:val="00D9420E"/>
    <w:rsid w:val="00DA463E"/>
    <w:rsid w:val="00DA5614"/>
    <w:rsid w:val="00DC2324"/>
    <w:rsid w:val="00DD6DF2"/>
    <w:rsid w:val="00DE5934"/>
    <w:rsid w:val="00E27A1E"/>
    <w:rsid w:val="00E56C41"/>
    <w:rsid w:val="00E85676"/>
    <w:rsid w:val="00E86E68"/>
    <w:rsid w:val="00E907CF"/>
    <w:rsid w:val="00E97539"/>
    <w:rsid w:val="00EB177B"/>
    <w:rsid w:val="00EC289E"/>
    <w:rsid w:val="00EC77A4"/>
    <w:rsid w:val="00ED2717"/>
    <w:rsid w:val="00F16600"/>
    <w:rsid w:val="00F277C0"/>
    <w:rsid w:val="00F45778"/>
    <w:rsid w:val="00F50070"/>
    <w:rsid w:val="00F636FE"/>
    <w:rsid w:val="00F726B9"/>
    <w:rsid w:val="00F73E06"/>
    <w:rsid w:val="00F8281E"/>
    <w:rsid w:val="00FA13DD"/>
    <w:rsid w:val="00FB5AE1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853C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3675</CharactersWithSpaces>
  <SharedDoc>false</SharedDoc>
  <HLinks>
    <vt:vector size="6" baseType="variant"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</cp:lastModifiedBy>
  <cp:revision>5</cp:revision>
  <cp:lastPrinted>2019-07-01T10:21:00Z</cp:lastPrinted>
  <dcterms:created xsi:type="dcterms:W3CDTF">2022-04-11T09:28:00Z</dcterms:created>
  <dcterms:modified xsi:type="dcterms:W3CDTF">2022-04-11T11:23:00Z</dcterms:modified>
</cp:coreProperties>
</file>