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EE427" w14:textId="46961A3B" w:rsid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13A9C773" w14:textId="77777777" w:rsidR="00C7007F" w:rsidRPr="00753B3C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6D9A05AE" w:rsidR="00753B3C" w:rsidRPr="00753B3C" w:rsidRDefault="00D06902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1</w:t>
      </w:r>
      <w:r w:rsidR="00CE3655">
        <w:rPr>
          <w:rFonts w:ascii="Trebuchet MS" w:hAnsi="Trebuchet MS"/>
          <w:b/>
          <w:bCs/>
          <w:sz w:val="24"/>
          <w:szCs w:val="24"/>
        </w:rPr>
        <w:t>5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.0</w:t>
      </w:r>
      <w:r>
        <w:rPr>
          <w:rFonts w:ascii="Trebuchet MS" w:hAnsi="Trebuchet MS"/>
          <w:b/>
          <w:bCs/>
          <w:sz w:val="24"/>
          <w:szCs w:val="24"/>
        </w:rPr>
        <w:t>7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.2024</w:t>
      </w:r>
    </w:p>
    <w:p w14:paraId="35907B00" w14:textId="07793050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5F278E8" wp14:editId="54B7D78C">
            <wp:simplePos x="0" y="0"/>
            <wp:positionH relativeFrom="column">
              <wp:posOffset>5037455</wp:posOffset>
            </wp:positionH>
            <wp:positionV relativeFrom="paragraph">
              <wp:posOffset>95885</wp:posOffset>
            </wp:positionV>
            <wp:extent cx="1302385" cy="866775"/>
            <wp:effectExtent l="0" t="0" r="0" b="0"/>
            <wp:wrapSquare wrapText="bothSides"/>
            <wp:docPr id="4" name="Imagine 4" descr="Cele 5 etape ale unui șantier de construcții de suc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le 5 etape ale unui șantier de construcții de succ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B8386" w14:textId="77777777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022D3AB8" w14:textId="2654323B" w:rsidR="00090675" w:rsidRDefault="00214FB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214FB3">
        <w:rPr>
          <w:rFonts w:ascii="Trebuchet MS" w:hAnsi="Trebuchet MS"/>
          <w:b/>
          <w:bCs/>
          <w:sz w:val="24"/>
          <w:szCs w:val="24"/>
        </w:rPr>
        <w:t>Campania na</w:t>
      </w:r>
      <w:r w:rsidR="00C7007F">
        <w:rPr>
          <w:rFonts w:ascii="Trebuchet MS" w:hAnsi="Trebuchet MS"/>
          <w:b/>
          <w:bCs/>
          <w:sz w:val="24"/>
          <w:szCs w:val="24"/>
        </w:rPr>
        <w:t>ț</w:t>
      </w:r>
      <w:r w:rsidRPr="00214FB3">
        <w:rPr>
          <w:rFonts w:ascii="Trebuchet MS" w:hAnsi="Trebuchet MS"/>
          <w:b/>
          <w:bCs/>
          <w:sz w:val="24"/>
          <w:szCs w:val="24"/>
        </w:rPr>
        <w:t>ională de verificare a modului de respectare a cerin</w:t>
      </w:r>
      <w:r w:rsidR="00C7007F">
        <w:rPr>
          <w:rFonts w:ascii="Trebuchet MS" w:hAnsi="Trebuchet MS"/>
          <w:b/>
          <w:bCs/>
          <w:sz w:val="24"/>
          <w:szCs w:val="24"/>
        </w:rPr>
        <w:t>ț</w:t>
      </w:r>
      <w:r w:rsidRPr="00214FB3">
        <w:rPr>
          <w:rFonts w:ascii="Trebuchet MS" w:hAnsi="Trebuchet MS"/>
          <w:b/>
          <w:bCs/>
          <w:sz w:val="24"/>
          <w:szCs w:val="24"/>
        </w:rPr>
        <w:t xml:space="preserve">elor minime de securitate </w:t>
      </w:r>
      <w:r w:rsidR="00C7007F">
        <w:rPr>
          <w:rFonts w:ascii="Trebuchet MS" w:hAnsi="Trebuchet MS"/>
          <w:b/>
          <w:bCs/>
          <w:sz w:val="24"/>
          <w:szCs w:val="24"/>
        </w:rPr>
        <w:t>ș</w:t>
      </w:r>
      <w:r w:rsidRPr="00214FB3">
        <w:rPr>
          <w:rFonts w:ascii="Trebuchet MS" w:hAnsi="Trebuchet MS"/>
          <w:b/>
          <w:bCs/>
          <w:sz w:val="24"/>
          <w:szCs w:val="24"/>
        </w:rPr>
        <w:t>i sănătate în muncă la lucrările din domeniul construc</w:t>
      </w:r>
      <w:r w:rsidR="00C7007F">
        <w:rPr>
          <w:rFonts w:ascii="Trebuchet MS" w:hAnsi="Trebuchet MS"/>
          <w:b/>
          <w:bCs/>
          <w:sz w:val="24"/>
          <w:szCs w:val="24"/>
        </w:rPr>
        <w:t>ț</w:t>
      </w:r>
      <w:r w:rsidRPr="00214FB3">
        <w:rPr>
          <w:rFonts w:ascii="Trebuchet MS" w:hAnsi="Trebuchet MS"/>
          <w:b/>
          <w:bCs/>
          <w:sz w:val="24"/>
          <w:szCs w:val="24"/>
        </w:rPr>
        <w:t>iilor</w:t>
      </w:r>
      <w:r w:rsidR="00753B3C">
        <w:rPr>
          <w:rFonts w:ascii="Trebuchet MS" w:hAnsi="Trebuchet MS"/>
          <w:b/>
          <w:bCs/>
          <w:sz w:val="24"/>
          <w:szCs w:val="24"/>
        </w:rPr>
        <w:t xml:space="preserve"> - etapa I</w:t>
      </w:r>
      <w:r w:rsidR="00D06902">
        <w:rPr>
          <w:rFonts w:ascii="Trebuchet MS" w:hAnsi="Trebuchet MS"/>
          <w:b/>
          <w:bCs/>
          <w:sz w:val="24"/>
          <w:szCs w:val="24"/>
        </w:rPr>
        <w:t>I</w:t>
      </w:r>
    </w:p>
    <w:p w14:paraId="1C3251A7" w14:textId="77777777" w:rsidR="00214FB3" w:rsidRDefault="00214FB3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51733EF9" w14:textId="77777777" w:rsidR="00947337" w:rsidRDefault="00947337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2660F008" w14:textId="77777777" w:rsidR="00C7007F" w:rsidRDefault="00C7007F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72722819" w14:textId="31B1525A" w:rsidR="00D06902" w:rsidRPr="00C7007F" w:rsidRDefault="00D06902" w:rsidP="00C7007F">
      <w:pPr>
        <w:spacing w:after="30"/>
        <w:ind w:left="720"/>
        <w:jc w:val="both"/>
        <w:rPr>
          <w:rFonts w:ascii="Trebuchet MS" w:hAnsi="Trebuchet MS"/>
        </w:rPr>
      </w:pPr>
      <w:r w:rsidRPr="00C7007F">
        <w:rPr>
          <w:rFonts w:ascii="Trebuchet MS" w:hAnsi="Trebuchet MS"/>
        </w:rPr>
        <w:t>În perioada aprilie – noiembrie 2024 se desfă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 xml:space="preserve">oară </w:t>
      </w:r>
      <w:r w:rsidRPr="00C7007F">
        <w:rPr>
          <w:rFonts w:ascii="Trebuchet MS" w:hAnsi="Trebuchet MS"/>
          <w:b/>
          <w:bCs/>
        </w:rPr>
        <w:t>a doua etapă a</w:t>
      </w:r>
      <w:r w:rsidRPr="00C7007F">
        <w:rPr>
          <w:rFonts w:ascii="Trebuchet MS" w:hAnsi="Trebuchet MS"/>
        </w:rPr>
        <w:t xml:space="preserve"> </w:t>
      </w:r>
      <w:r w:rsidRPr="00C7007F">
        <w:rPr>
          <w:rFonts w:ascii="Trebuchet MS" w:hAnsi="Trebuchet MS"/>
          <w:b/>
          <w:bCs/>
        </w:rPr>
        <w:t>Campaniei na</w:t>
      </w:r>
      <w:r w:rsidR="00C7007F">
        <w:rPr>
          <w:rFonts w:ascii="Trebuchet MS" w:hAnsi="Trebuchet MS"/>
          <w:b/>
          <w:bCs/>
        </w:rPr>
        <w:t>ț</w:t>
      </w:r>
      <w:r w:rsidRPr="00C7007F">
        <w:rPr>
          <w:rFonts w:ascii="Trebuchet MS" w:hAnsi="Trebuchet MS"/>
          <w:b/>
          <w:bCs/>
        </w:rPr>
        <w:t>ionale de verificare a modului de respectare a cerin</w:t>
      </w:r>
      <w:r w:rsidR="00C7007F">
        <w:rPr>
          <w:rFonts w:ascii="Trebuchet MS" w:hAnsi="Trebuchet MS"/>
          <w:b/>
          <w:bCs/>
        </w:rPr>
        <w:t>ț</w:t>
      </w:r>
      <w:r w:rsidRPr="00C7007F">
        <w:rPr>
          <w:rFonts w:ascii="Trebuchet MS" w:hAnsi="Trebuchet MS"/>
          <w:b/>
          <w:bCs/>
        </w:rPr>
        <w:t xml:space="preserve">elor minime de securitate </w:t>
      </w:r>
      <w:r w:rsidR="00C7007F">
        <w:rPr>
          <w:rFonts w:ascii="Trebuchet MS" w:hAnsi="Trebuchet MS"/>
          <w:b/>
          <w:bCs/>
        </w:rPr>
        <w:t>ș</w:t>
      </w:r>
      <w:r w:rsidRPr="00C7007F">
        <w:rPr>
          <w:rFonts w:ascii="Trebuchet MS" w:hAnsi="Trebuchet MS"/>
          <w:b/>
          <w:bCs/>
        </w:rPr>
        <w:t>i sănătate în muncă la lucrările din domeniul construc</w:t>
      </w:r>
      <w:r w:rsidR="00C7007F">
        <w:rPr>
          <w:rFonts w:ascii="Trebuchet MS" w:hAnsi="Trebuchet MS"/>
          <w:b/>
          <w:bCs/>
        </w:rPr>
        <w:t>ț</w:t>
      </w:r>
      <w:r w:rsidRPr="00C7007F">
        <w:rPr>
          <w:rFonts w:ascii="Trebuchet MS" w:hAnsi="Trebuchet MS"/>
          <w:b/>
          <w:bCs/>
        </w:rPr>
        <w:t>iilor</w:t>
      </w:r>
      <w:r w:rsidRPr="00C7007F">
        <w:rPr>
          <w:rFonts w:ascii="Trebuchet MS" w:hAnsi="Trebuchet MS"/>
        </w:rPr>
        <w:t xml:space="preserve"> cod CAEN 41, 42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43</w:t>
      </w:r>
    </w:p>
    <w:p w14:paraId="3D67A6BD" w14:textId="77777777" w:rsidR="00C7007F" w:rsidRDefault="00C7007F" w:rsidP="00C7007F">
      <w:pPr>
        <w:spacing w:after="30"/>
        <w:ind w:left="720"/>
        <w:jc w:val="both"/>
        <w:rPr>
          <w:rFonts w:ascii="Trebuchet MS" w:hAnsi="Trebuchet MS"/>
        </w:rPr>
      </w:pPr>
    </w:p>
    <w:p w14:paraId="1CB04780" w14:textId="0536789A" w:rsidR="00D06902" w:rsidRPr="00C7007F" w:rsidRDefault="00D06902" w:rsidP="00C7007F">
      <w:pPr>
        <w:spacing w:after="30"/>
        <w:ind w:left="720"/>
        <w:jc w:val="both"/>
        <w:rPr>
          <w:rFonts w:ascii="Trebuchet MS" w:hAnsi="Trebuchet MS"/>
        </w:rPr>
      </w:pPr>
      <w:r w:rsidRPr="00C7007F">
        <w:rPr>
          <w:rFonts w:ascii="Trebuchet MS" w:hAnsi="Trebuchet MS"/>
        </w:rPr>
        <w:t xml:space="preserve">Astfel, în perioada 01.04.2024-30.06.2024 inspectorii de muncă din cadrul </w:t>
      </w:r>
      <w:r w:rsidR="00214FB3" w:rsidRPr="00C7007F">
        <w:rPr>
          <w:rFonts w:ascii="Trebuchet MS" w:hAnsi="Trebuchet MS"/>
        </w:rPr>
        <w:t>Inspectoratul</w:t>
      </w:r>
      <w:r w:rsidRPr="00C7007F">
        <w:rPr>
          <w:rFonts w:ascii="Trebuchet MS" w:hAnsi="Trebuchet MS"/>
        </w:rPr>
        <w:t>ui</w:t>
      </w:r>
      <w:r w:rsidR="00214FB3" w:rsidRPr="00C7007F">
        <w:rPr>
          <w:rFonts w:ascii="Trebuchet MS" w:hAnsi="Trebuchet MS"/>
        </w:rPr>
        <w:t xml:space="preserve"> Teritorial de Muncă (I.T.M.) Gala</w:t>
      </w:r>
      <w:r w:rsidR="00C7007F">
        <w:rPr>
          <w:rFonts w:ascii="Trebuchet MS" w:hAnsi="Trebuchet MS"/>
        </w:rPr>
        <w:t>ț</w:t>
      </w:r>
      <w:r w:rsidR="00214FB3" w:rsidRPr="00C7007F">
        <w:rPr>
          <w:rFonts w:ascii="Trebuchet MS" w:hAnsi="Trebuchet MS"/>
        </w:rPr>
        <w:t xml:space="preserve">i </w:t>
      </w:r>
      <w:r w:rsidRPr="00C7007F">
        <w:rPr>
          <w:rFonts w:ascii="Trebuchet MS" w:hAnsi="Trebuchet MS"/>
        </w:rPr>
        <w:t>au efectuat ac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>iuni de control la angajatorii care desfă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oară activită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>i în domeniul construc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>iilor</w:t>
      </w:r>
      <w:r w:rsidR="00C7007F" w:rsidRPr="00C7007F">
        <w:rPr>
          <w:rFonts w:ascii="Trebuchet MS" w:hAnsi="Trebuchet MS"/>
        </w:rPr>
        <w:t xml:space="preserve"> având ca </w:t>
      </w:r>
      <w:r w:rsidR="00C7007F" w:rsidRPr="00C7007F">
        <w:rPr>
          <w:rFonts w:ascii="Trebuchet MS" w:hAnsi="Trebuchet MS"/>
          <w:i/>
          <w:iCs/>
        </w:rPr>
        <w:t>obiective specifice</w:t>
      </w:r>
      <w:r w:rsidR="00C7007F" w:rsidRPr="00C7007F">
        <w:rPr>
          <w:rFonts w:ascii="Trebuchet MS" w:hAnsi="Trebuchet MS"/>
        </w:rPr>
        <w:t xml:space="preserve"> </w:t>
      </w:r>
      <w:r w:rsidRPr="00C7007F">
        <w:rPr>
          <w:rFonts w:ascii="Trebuchet MS" w:hAnsi="Trebuchet MS"/>
        </w:rPr>
        <w:t>verifica</w:t>
      </w:r>
      <w:r w:rsidR="00C7007F" w:rsidRPr="00C7007F">
        <w:rPr>
          <w:rFonts w:ascii="Trebuchet MS" w:hAnsi="Trebuchet MS"/>
        </w:rPr>
        <w:t>re</w:t>
      </w:r>
      <w:r w:rsidR="00337784">
        <w:rPr>
          <w:rFonts w:ascii="Trebuchet MS" w:hAnsi="Trebuchet MS"/>
        </w:rPr>
        <w:t>a</w:t>
      </w:r>
      <w:r w:rsidRPr="00C7007F">
        <w:rPr>
          <w:rFonts w:ascii="Trebuchet MS" w:hAnsi="Trebuchet MS"/>
        </w:rPr>
        <w:t xml:space="preserve"> modul</w:t>
      </w:r>
      <w:r w:rsidR="00C7007F" w:rsidRPr="00C7007F">
        <w:rPr>
          <w:rFonts w:ascii="Trebuchet MS" w:hAnsi="Trebuchet MS"/>
        </w:rPr>
        <w:t>ui</w:t>
      </w:r>
      <w:r w:rsidRPr="00C7007F">
        <w:rPr>
          <w:rFonts w:ascii="Trebuchet MS" w:hAnsi="Trebuchet MS"/>
        </w:rPr>
        <w:t xml:space="preserve"> de respectare a cerin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 xml:space="preserve">elor minime de securitate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sănătate în muncă, respectiv implementarea măsurilor necesare pentru asigurarea securită</w:t>
      </w:r>
      <w:r w:rsidR="00C7007F">
        <w:rPr>
          <w:rFonts w:ascii="Trebuchet MS" w:hAnsi="Trebuchet MS"/>
        </w:rPr>
        <w:t>ț</w:t>
      </w:r>
      <w:r w:rsidRPr="00C7007F">
        <w:rPr>
          <w:rFonts w:ascii="Trebuchet MS" w:hAnsi="Trebuchet MS"/>
        </w:rPr>
        <w:t xml:space="preserve">ii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sănătatea lucrătorilor care î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i desfă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 xml:space="preserve">oară activitatea în </w:t>
      </w:r>
      <w:r w:rsidR="00C7007F">
        <w:rPr>
          <w:rFonts w:ascii="Trebuchet MS" w:hAnsi="Trebuchet MS"/>
        </w:rPr>
        <w:t>ș</w:t>
      </w:r>
      <w:r w:rsidRPr="00C7007F">
        <w:rPr>
          <w:rFonts w:ascii="Trebuchet MS" w:hAnsi="Trebuchet MS"/>
        </w:rPr>
        <w:t>antierele temporare sau mobile.</w:t>
      </w:r>
    </w:p>
    <w:p w14:paraId="2B9D9166" w14:textId="77777777" w:rsidR="00C7007F" w:rsidRDefault="00C7007F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4D1700FD" w14:textId="4C747AF3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Inspectorii de muncă au utilizat în activitatea de control check – listuri, care cuprind aspecte referitoare la:</w:t>
      </w:r>
    </w:p>
    <w:p w14:paraId="068DC4A7" w14:textId="265151C9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organizarea  activită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ilor de securitate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i sănătate în muncă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antierele temporare sau mobile;</w:t>
      </w:r>
    </w:p>
    <w:p w14:paraId="07BDF856" w14:textId="77777777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instruirea lucrătorilor;</w:t>
      </w:r>
    </w:p>
    <w:p w14:paraId="1DECC187" w14:textId="66FD8913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lucrul la înăl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ime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acordarea echipamentului individual de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ie corespunzător sarcinii de muncă;</w:t>
      </w:r>
    </w:p>
    <w:p w14:paraId="1EC91A0F" w14:textId="4C718C28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utilizarea instala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iilor de ridicat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ia împotriva electrocutării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antierele temporare sau mobile;</w:t>
      </w:r>
    </w:p>
    <w:p w14:paraId="23F965E7" w14:textId="08E2C512" w:rsidR="00D06902" w:rsidRPr="00C7007F" w:rsidRDefault="00D06902" w:rsidP="00C7007F">
      <w:pPr>
        <w:numPr>
          <w:ilvl w:val="0"/>
          <w:numId w:val="20"/>
        </w:numPr>
        <w:tabs>
          <w:tab w:val="clear" w:pos="926"/>
          <w:tab w:val="num" w:pos="1104"/>
        </w:tabs>
        <w:spacing w:after="30"/>
        <w:ind w:left="720" w:firstLine="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cerin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ele minime de securitate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sănătate la lucrările de săpături.</w:t>
      </w:r>
    </w:p>
    <w:p w14:paraId="5F718151" w14:textId="77777777" w:rsidR="00C7007F" w:rsidRDefault="00C7007F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3B8E2489" w14:textId="4E29F6FF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t>La nivelul jude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ului Gala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i, au fost verifica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 în trim</w:t>
      </w:r>
      <w:r w:rsidR="00337784">
        <w:rPr>
          <w:rFonts w:ascii="Trebuchet MS" w:eastAsia="MS Mincho" w:hAnsi="Trebuchet MS" w:cs="Arial"/>
        </w:rPr>
        <w:t>estrul al doilea din anul</w:t>
      </w:r>
      <w:r w:rsidRPr="00C7007F">
        <w:rPr>
          <w:rFonts w:ascii="Trebuchet MS" w:eastAsia="MS Mincho" w:hAnsi="Trebuchet MS" w:cs="Arial"/>
        </w:rPr>
        <w:t xml:space="preserve"> 2024, un număr de 41 angajatori: Au fost identificate 48 neconformită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i, au fost dispuse 48 măsuri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s-au aplicat 48 sanc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iuni contraven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ionale dintre care 18 amenzi în valoare totală de 78.500 lei. A fost sistată activitatea la un loc de muncă. </w:t>
      </w:r>
    </w:p>
    <w:p w14:paraId="248CEEF2" w14:textId="77777777" w:rsidR="00C7007F" w:rsidRDefault="00C7007F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</w:p>
    <w:p w14:paraId="78D5FEFB" w14:textId="747C7169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C7007F">
        <w:rPr>
          <w:rFonts w:ascii="Trebuchet MS" w:eastAsia="MS Mincho" w:hAnsi="Trebuchet MS" w:cs="Arial"/>
        </w:rPr>
        <w:lastRenderedPageBreak/>
        <w:t>Dintre cele mai frecvente neconformită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 constatate de inspectorii de muncă cu ocazia vizitelor de control în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antierele de construc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ii men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ionăm:</w:t>
      </w:r>
    </w:p>
    <w:p w14:paraId="44A3D633" w14:textId="6517CFDD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neutilizarea de către lucrători a echipamentului individual de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ie în concordan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ă cu riscurile existente la locul de muncă;</w:t>
      </w:r>
    </w:p>
    <w:p w14:paraId="5C5D3579" w14:textId="3DC53E4A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neverificarea de către angajatori a modului în care lucrătorii utilizează echipamentul individual de protec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ie acordat;</w:t>
      </w:r>
    </w:p>
    <w:p w14:paraId="7ED93FB7" w14:textId="37A057DF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planul propriu de securitate prevăzut de H.G.  nr.300/2006 privind cerin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ele minime pentru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antierele temporare sau mobile nu se află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 în permanen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ă pentru a putea fi consultat la cerere de inspectorii de muncă, inspectorii sanitari, etc;</w:t>
      </w:r>
    </w:p>
    <w:p w14:paraId="6F6E4ABC" w14:textId="63BCA979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  <w:lang w:val="pt-BR"/>
        </w:rPr>
        <w:t>neefectuarea controlului medical periodic</w:t>
      </w:r>
      <w:r w:rsidR="00337784">
        <w:rPr>
          <w:rFonts w:ascii="Trebuchet MS" w:eastAsia="MS Mincho" w:hAnsi="Trebuchet MS" w:cs="Arial"/>
          <w:lang w:val="pt-BR"/>
        </w:rPr>
        <w:t>,</w:t>
      </w:r>
      <w:r w:rsidRPr="00C7007F">
        <w:rPr>
          <w:rFonts w:ascii="Trebuchet MS" w:eastAsia="MS Mincho" w:hAnsi="Trebuchet MS" w:cs="Arial"/>
          <w:lang w:val="pt-BR"/>
        </w:rPr>
        <w:t xml:space="preserve"> prin servicii de medicina muncii</w:t>
      </w:r>
      <w:r w:rsidR="00337784">
        <w:rPr>
          <w:rFonts w:ascii="Trebuchet MS" w:eastAsia="MS Mincho" w:hAnsi="Trebuchet MS" w:cs="Arial"/>
          <w:lang w:val="pt-BR"/>
        </w:rPr>
        <w:t>,</w:t>
      </w:r>
      <w:r w:rsidRPr="00C7007F">
        <w:rPr>
          <w:rFonts w:ascii="Trebuchet MS" w:eastAsia="MS Mincho" w:hAnsi="Trebuchet MS" w:cs="Arial"/>
          <w:lang w:val="pt-BR"/>
        </w:rPr>
        <w:t xml:space="preserve"> de către to</w:t>
      </w:r>
      <w:r w:rsidR="00C7007F">
        <w:rPr>
          <w:rFonts w:ascii="Trebuchet MS" w:eastAsia="MS Mincho" w:hAnsi="Trebuchet MS" w:cs="Arial"/>
          <w:lang w:val="pt-BR"/>
        </w:rPr>
        <w:t>ț</w:t>
      </w:r>
      <w:r w:rsidRPr="00C7007F">
        <w:rPr>
          <w:rFonts w:ascii="Trebuchet MS" w:eastAsia="MS Mincho" w:hAnsi="Trebuchet MS" w:cs="Arial"/>
          <w:lang w:val="pt-BR"/>
        </w:rPr>
        <w:t>i lucrătorii pentru a se vedea dacă ace</w:t>
      </w:r>
      <w:r w:rsidR="00C7007F">
        <w:rPr>
          <w:rFonts w:ascii="Trebuchet MS" w:eastAsia="MS Mincho" w:hAnsi="Trebuchet MS" w:cs="Arial"/>
          <w:lang w:val="pt-BR"/>
        </w:rPr>
        <w:t>ș</w:t>
      </w:r>
      <w:r w:rsidRPr="00C7007F">
        <w:rPr>
          <w:rFonts w:ascii="Trebuchet MS" w:eastAsia="MS Mincho" w:hAnsi="Trebuchet MS" w:cs="Arial"/>
          <w:lang w:val="pt-BR"/>
        </w:rPr>
        <w:t>tia corespund sarcinii de muncă pe care urmează să o execute;</w:t>
      </w:r>
    </w:p>
    <w:p w14:paraId="753606DB" w14:textId="2B7B26F3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instruirea neadecvată a lucrătorilor în domeniul securită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sănătă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 în muncă la intrarea pe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antier;</w:t>
      </w:r>
    </w:p>
    <w:p w14:paraId="34B1E370" w14:textId="6D797529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neamenajarea corespunzătoare a locului de muncă  la înăl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ime, astfel încât să fie eliminat pericolul de cădere în gol;</w:t>
      </w:r>
      <w:r w:rsidRPr="00C7007F">
        <w:rPr>
          <w:rFonts w:ascii="Trebuchet MS" w:eastAsia="MS Mincho" w:hAnsi="Trebuchet MS" w:cs="Arial"/>
          <w:lang w:val="pt-BR"/>
        </w:rPr>
        <w:t xml:space="preserve"> </w:t>
      </w:r>
    </w:p>
    <w:p w14:paraId="276F1E79" w14:textId="3F8B4D26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>utilizarea unor echipamente de muncă care nu îndeplineau toate cerin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ele de securitate</w:t>
      </w:r>
      <w:r w:rsidR="00337784">
        <w:rPr>
          <w:rFonts w:ascii="Trebuchet MS" w:eastAsia="MS Mincho" w:hAnsi="Trebuchet MS" w:cs="Arial"/>
        </w:rPr>
        <w:t xml:space="preserve"> </w:t>
      </w:r>
      <w:r w:rsidRPr="00C7007F">
        <w:rPr>
          <w:rFonts w:ascii="Trebuchet MS" w:eastAsia="MS Mincho" w:hAnsi="Trebuchet MS" w:cs="Arial"/>
          <w:lang w:val="pt-BR"/>
        </w:rPr>
        <w:t xml:space="preserve">(ex. au fost identificate schele fără  scări de acces de la un nivel la altul, fără podine </w:t>
      </w:r>
      <w:r w:rsidR="00C7007F">
        <w:rPr>
          <w:rFonts w:ascii="Trebuchet MS" w:eastAsia="MS Mincho" w:hAnsi="Trebuchet MS" w:cs="Arial"/>
          <w:lang w:val="pt-BR"/>
        </w:rPr>
        <w:t>ș</w:t>
      </w:r>
      <w:r w:rsidRPr="00C7007F">
        <w:rPr>
          <w:rFonts w:ascii="Trebuchet MS" w:eastAsia="MS Mincho" w:hAnsi="Trebuchet MS" w:cs="Arial"/>
          <w:lang w:val="pt-BR"/>
        </w:rPr>
        <w:t>i fără balustrade de protec</w:t>
      </w:r>
      <w:r w:rsidR="00C7007F">
        <w:rPr>
          <w:rFonts w:ascii="Trebuchet MS" w:eastAsia="MS Mincho" w:hAnsi="Trebuchet MS" w:cs="Arial"/>
          <w:lang w:val="pt-BR"/>
        </w:rPr>
        <w:t>ț</w:t>
      </w:r>
      <w:r w:rsidRPr="00C7007F">
        <w:rPr>
          <w:rFonts w:ascii="Trebuchet MS" w:eastAsia="MS Mincho" w:hAnsi="Trebuchet MS" w:cs="Arial"/>
          <w:lang w:val="pt-BR"/>
        </w:rPr>
        <w:t>ie)</w:t>
      </w:r>
      <w:r w:rsidRPr="00C7007F">
        <w:rPr>
          <w:rFonts w:ascii="Trebuchet MS" w:eastAsia="MS Mincho" w:hAnsi="Trebuchet MS" w:cs="Arial"/>
        </w:rPr>
        <w:t>;</w:t>
      </w:r>
    </w:p>
    <w:p w14:paraId="6CF0D92D" w14:textId="77777777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en-US"/>
        </w:rPr>
      </w:pPr>
      <w:r w:rsidRPr="00C7007F">
        <w:rPr>
          <w:rFonts w:ascii="Trebuchet MS" w:eastAsia="MS Mincho" w:hAnsi="Trebuchet MS" w:cs="Arial"/>
        </w:rPr>
        <w:t>neasigurarea sprijinirii malurilor săpăturii;</w:t>
      </w:r>
    </w:p>
    <w:p w14:paraId="6EC88FA7" w14:textId="77777777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  <w:lang w:val="pt-BR"/>
        </w:rPr>
        <w:t>exploatarea unor echipamente de muncă care nu aveau verificare tehnică ISCIR efectuată;</w:t>
      </w:r>
    </w:p>
    <w:p w14:paraId="1F3BE0B2" w14:textId="7CCB71DC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pt-BR"/>
        </w:rPr>
      </w:pPr>
      <w:r w:rsidRPr="00C7007F">
        <w:rPr>
          <w:rFonts w:ascii="Trebuchet MS" w:eastAsia="MS Mincho" w:hAnsi="Trebuchet MS" w:cs="Arial"/>
        </w:rPr>
        <w:t xml:space="preserve">neasigurarea semnalizării de securitate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i/sau sănătate la toate locurile de muncă din incinta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antierului;</w:t>
      </w:r>
    </w:p>
    <w:p w14:paraId="5727DD36" w14:textId="0D1C763C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en-US"/>
        </w:rPr>
      </w:pPr>
      <w:r w:rsidRPr="00C7007F">
        <w:rPr>
          <w:rFonts w:ascii="Trebuchet MS" w:eastAsia="MS Mincho" w:hAnsi="Trebuchet MS" w:cs="Arial"/>
        </w:rPr>
        <w:t>nu a fost întocmită eviden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a zonelor cu risc ridicat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i specific din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antier;</w:t>
      </w:r>
    </w:p>
    <w:p w14:paraId="2F5E4493" w14:textId="5C9C0C33" w:rsidR="00D06902" w:rsidRPr="00C7007F" w:rsidRDefault="00D06902" w:rsidP="00C7007F">
      <w:pPr>
        <w:numPr>
          <w:ilvl w:val="0"/>
          <w:numId w:val="25"/>
        </w:numPr>
        <w:spacing w:after="30"/>
        <w:ind w:left="720" w:firstLine="0"/>
        <w:jc w:val="both"/>
        <w:rPr>
          <w:rFonts w:ascii="Trebuchet MS" w:eastAsia="MS Mincho" w:hAnsi="Trebuchet MS" w:cs="Arial"/>
          <w:lang w:val="en-US"/>
        </w:rPr>
      </w:pPr>
      <w:r w:rsidRPr="00C7007F">
        <w:rPr>
          <w:rFonts w:ascii="Trebuchet MS" w:eastAsia="MS Mincho" w:hAnsi="Trebuchet MS" w:cs="Arial"/>
        </w:rPr>
        <w:t>nu sunt elaborate instruc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iuni proprii  în domeniul securită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 xml:space="preserve">ii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i sănătă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ii în muncă specifice tuturor activită</w:t>
      </w:r>
      <w:r w:rsidR="00C7007F">
        <w:rPr>
          <w:rFonts w:ascii="Trebuchet MS" w:eastAsia="MS Mincho" w:hAnsi="Trebuchet MS" w:cs="Arial"/>
        </w:rPr>
        <w:t>ț</w:t>
      </w:r>
      <w:r w:rsidRPr="00C7007F">
        <w:rPr>
          <w:rFonts w:ascii="Trebuchet MS" w:eastAsia="MS Mincho" w:hAnsi="Trebuchet MS" w:cs="Arial"/>
        </w:rPr>
        <w:t>ilor desfă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 xml:space="preserve">urate  în </w:t>
      </w:r>
      <w:r w:rsidR="00C7007F">
        <w:rPr>
          <w:rFonts w:ascii="Trebuchet MS" w:eastAsia="MS Mincho" w:hAnsi="Trebuchet MS" w:cs="Arial"/>
        </w:rPr>
        <w:t>ș</w:t>
      </w:r>
      <w:r w:rsidRPr="00C7007F">
        <w:rPr>
          <w:rFonts w:ascii="Trebuchet MS" w:eastAsia="MS Mincho" w:hAnsi="Trebuchet MS" w:cs="Arial"/>
        </w:rPr>
        <w:t>antierul temporar;</w:t>
      </w:r>
    </w:p>
    <w:p w14:paraId="4E797AB7" w14:textId="77777777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  <w:lang w:val="en-US"/>
        </w:rPr>
      </w:pPr>
    </w:p>
    <w:p w14:paraId="6C76FF8D" w14:textId="6DF30758" w:rsidR="00A51377" w:rsidRPr="00C7007F" w:rsidRDefault="007A56CF" w:rsidP="00C7007F">
      <w:pPr>
        <w:spacing w:after="30"/>
        <w:ind w:left="720"/>
        <w:jc w:val="both"/>
        <w:rPr>
          <w:rStyle w:val="Accentuat"/>
          <w:rFonts w:ascii="Trebuchet MS" w:hAnsi="Trebuchet MS"/>
        </w:rPr>
      </w:pPr>
      <w:r w:rsidRPr="00C7007F">
        <w:rPr>
          <w:rStyle w:val="Accentuat"/>
          <w:rFonts w:ascii="Trebuchet MS" w:hAnsi="Trebuchet MS"/>
          <w:lang w:val="pt-BR"/>
        </w:rPr>
        <w:t>“</w:t>
      </w:r>
      <w:r w:rsidR="00A51377" w:rsidRPr="00C7007F">
        <w:rPr>
          <w:rStyle w:val="Accentuat"/>
          <w:rFonts w:ascii="Trebuchet MS" w:hAnsi="Trebuchet MS"/>
        </w:rPr>
        <w:t>Inspectoratul Teritorial de Muncă Gala</w:t>
      </w:r>
      <w:r w:rsidR="00C7007F">
        <w:rPr>
          <w:rStyle w:val="Accentuat"/>
          <w:rFonts w:ascii="Trebuchet MS" w:hAnsi="Trebuchet MS"/>
        </w:rPr>
        <w:t>ț</w:t>
      </w:r>
      <w:r w:rsidR="00A51377" w:rsidRPr="00C7007F">
        <w:rPr>
          <w:rStyle w:val="Accentuat"/>
          <w:rFonts w:ascii="Trebuchet MS" w:hAnsi="Trebuchet MS"/>
        </w:rPr>
        <w:t>i va desfă</w:t>
      </w:r>
      <w:r w:rsidR="00C7007F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 xml:space="preserve">ura </w:t>
      </w:r>
      <w:r w:rsidR="00C7007F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>i în trimestrul următor</w:t>
      </w:r>
      <w:r w:rsidRPr="00C7007F">
        <w:rPr>
          <w:rFonts w:ascii="Trebuchet MS" w:hAnsi="Trebuchet MS"/>
          <w:i/>
          <w:iCs/>
        </w:rPr>
        <w:t xml:space="preserve"> ac</w:t>
      </w:r>
      <w:r w:rsidR="00C7007F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 xml:space="preserve">iuni de verificare </w:t>
      </w:r>
      <w:r w:rsidR="00C7007F">
        <w:rPr>
          <w:rFonts w:ascii="Trebuchet MS" w:hAnsi="Trebuchet MS"/>
          <w:i/>
          <w:iCs/>
        </w:rPr>
        <w:t>ș</w:t>
      </w:r>
      <w:r w:rsidRPr="00C7007F">
        <w:rPr>
          <w:rFonts w:ascii="Trebuchet MS" w:hAnsi="Trebuchet MS"/>
          <w:i/>
          <w:iCs/>
        </w:rPr>
        <w:t>i monitorizare a modului în care se respectă prevederile legale în domeniul securită</w:t>
      </w:r>
      <w:r w:rsidR="00C7007F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 xml:space="preserve">ii </w:t>
      </w:r>
      <w:r w:rsidR="00C7007F">
        <w:rPr>
          <w:rFonts w:ascii="Trebuchet MS" w:hAnsi="Trebuchet MS"/>
          <w:i/>
          <w:iCs/>
        </w:rPr>
        <w:t>ș</w:t>
      </w:r>
      <w:r w:rsidRPr="00C7007F">
        <w:rPr>
          <w:rFonts w:ascii="Trebuchet MS" w:hAnsi="Trebuchet MS"/>
          <w:i/>
          <w:iCs/>
        </w:rPr>
        <w:t>i sănătă</w:t>
      </w:r>
      <w:r w:rsidR="00C7007F">
        <w:rPr>
          <w:rFonts w:ascii="Trebuchet MS" w:hAnsi="Trebuchet MS"/>
          <w:i/>
          <w:iCs/>
        </w:rPr>
        <w:t>ț</w:t>
      </w:r>
      <w:r w:rsidRPr="00C7007F">
        <w:rPr>
          <w:rFonts w:ascii="Trebuchet MS" w:hAnsi="Trebuchet MS"/>
          <w:i/>
          <w:iCs/>
        </w:rPr>
        <w:t>ii în muncă,</w:t>
      </w:r>
      <w:r w:rsidR="00A51377" w:rsidRPr="00C7007F">
        <w:rPr>
          <w:rFonts w:ascii="Trebuchet MS" w:eastAsia="Arial Unicode MS" w:hAnsi="Trebuchet MS" w:cs="Arial"/>
          <w:i/>
          <w:iCs/>
        </w:rPr>
        <w:t xml:space="preserve"> dar </w:t>
      </w:r>
      <w:r w:rsidR="00C7007F">
        <w:rPr>
          <w:rFonts w:ascii="Trebuchet MS" w:eastAsia="Arial Unicode MS" w:hAnsi="Trebuchet MS" w:cs="Arial"/>
          <w:i/>
          <w:iCs/>
        </w:rPr>
        <w:t>ș</w:t>
      </w:r>
      <w:r w:rsidR="00A51377" w:rsidRPr="00C7007F">
        <w:rPr>
          <w:rFonts w:ascii="Trebuchet MS" w:eastAsia="Arial Unicode MS" w:hAnsi="Trebuchet MS" w:cs="Arial"/>
          <w:i/>
          <w:iCs/>
        </w:rPr>
        <w:t xml:space="preserve">i în scopul </w:t>
      </w:r>
      <w:r w:rsidR="00A51377" w:rsidRPr="00C7007F">
        <w:rPr>
          <w:rStyle w:val="Accentuat"/>
          <w:rFonts w:ascii="Trebuchet MS" w:hAnsi="Trebuchet MS"/>
        </w:rPr>
        <w:t xml:space="preserve">consolidării unei culturi de prevenire a riscurilor de accidentare </w:t>
      </w:r>
      <w:r w:rsidR="00C7007F">
        <w:rPr>
          <w:rStyle w:val="Accentuat"/>
          <w:rFonts w:ascii="Trebuchet MS" w:hAnsi="Trebuchet MS"/>
        </w:rPr>
        <w:t>ș</w:t>
      </w:r>
      <w:r w:rsidR="00A51377" w:rsidRPr="00C7007F">
        <w:rPr>
          <w:rStyle w:val="Accentuat"/>
          <w:rFonts w:ascii="Trebuchet MS" w:hAnsi="Trebuchet MS"/>
        </w:rPr>
        <w:t>i îmbolnăvire profesională la locurile de muncă</w:t>
      </w:r>
      <w:r w:rsidR="00C7007F">
        <w:rPr>
          <w:rStyle w:val="Accentuat"/>
          <w:rFonts w:ascii="Trebuchet MS" w:hAnsi="Trebuchet MS"/>
        </w:rPr>
        <w:t>.</w:t>
      </w:r>
    </w:p>
    <w:p w14:paraId="204D3F88" w14:textId="52340664" w:rsidR="009D0140" w:rsidRPr="00C7007F" w:rsidRDefault="00C7007F" w:rsidP="00C7007F">
      <w:pPr>
        <w:spacing w:after="30"/>
        <w:ind w:left="720"/>
        <w:jc w:val="both"/>
        <w:rPr>
          <w:rFonts w:ascii="Trebuchet MS" w:eastAsia="MS Mincho" w:hAnsi="Trebuchet MS" w:cs="Arial"/>
          <w:i/>
          <w:iCs/>
        </w:rPr>
      </w:pPr>
      <w:r>
        <w:rPr>
          <w:rFonts w:ascii="Trebuchet MS" w:hAnsi="Trebuchet MS"/>
          <w:i/>
          <w:iCs/>
        </w:rPr>
        <w:t>C</w:t>
      </w:r>
      <w:r w:rsidR="00D06902" w:rsidRPr="00C7007F">
        <w:rPr>
          <w:rFonts w:ascii="Trebuchet MS" w:hAnsi="Trebuchet MS"/>
          <w:i/>
          <w:iCs/>
        </w:rPr>
        <w:t>onsideră</w:t>
      </w:r>
      <w:r w:rsidR="00A51377" w:rsidRPr="00C7007F">
        <w:rPr>
          <w:rFonts w:ascii="Trebuchet MS" w:hAnsi="Trebuchet MS"/>
          <w:i/>
          <w:iCs/>
        </w:rPr>
        <w:t>m</w:t>
      </w:r>
      <w:r w:rsidR="00D06902" w:rsidRPr="00C7007F">
        <w:rPr>
          <w:rFonts w:ascii="Trebuchet MS" w:hAnsi="Trebuchet MS"/>
          <w:i/>
          <w:iCs/>
        </w:rPr>
        <w:t xml:space="preserve"> că se impune intensificarea </w:t>
      </w:r>
      <w:r w:rsidR="00A51377" w:rsidRPr="00C7007F">
        <w:rPr>
          <w:rFonts w:ascii="Trebuchet MS" w:hAnsi="Trebuchet MS"/>
          <w:i/>
          <w:iCs/>
        </w:rPr>
        <w:t>acestor ac</w:t>
      </w:r>
      <w:r>
        <w:rPr>
          <w:rFonts w:ascii="Trebuchet MS" w:hAnsi="Trebuchet MS"/>
          <w:i/>
          <w:iCs/>
        </w:rPr>
        <w:t>ț</w:t>
      </w:r>
      <w:r w:rsidR="00A51377" w:rsidRPr="00C7007F">
        <w:rPr>
          <w:rFonts w:ascii="Trebuchet MS" w:hAnsi="Trebuchet MS"/>
          <w:i/>
          <w:iCs/>
        </w:rPr>
        <w:t>iuni</w:t>
      </w:r>
      <w:r w:rsidR="007A56CF" w:rsidRPr="00C7007F">
        <w:rPr>
          <w:rFonts w:ascii="Trebuchet MS" w:hAnsi="Trebuchet MS"/>
          <w:i/>
          <w:iCs/>
        </w:rPr>
        <w:t xml:space="preserve"> de control</w:t>
      </w:r>
      <w:r w:rsidR="00A51377" w:rsidRPr="00C7007F">
        <w:rPr>
          <w:rFonts w:ascii="Trebuchet MS" w:hAnsi="Trebuchet MS"/>
          <w:i/>
          <w:iCs/>
        </w:rPr>
        <w:t xml:space="preserve"> </w:t>
      </w:r>
      <w:r w:rsidRPr="00C7007F">
        <w:rPr>
          <w:rFonts w:ascii="Trebuchet MS" w:eastAsia="Arial Unicode MS" w:hAnsi="Trebuchet MS" w:cs="Arial"/>
          <w:i/>
          <w:iCs/>
        </w:rPr>
        <w:t xml:space="preserve">în </w:t>
      </w:r>
      <w:r>
        <w:rPr>
          <w:rFonts w:ascii="Trebuchet MS" w:eastAsia="Arial Unicode MS" w:hAnsi="Trebuchet MS" w:cs="Arial"/>
          <w:i/>
          <w:iCs/>
        </w:rPr>
        <w:t>ș</w:t>
      </w:r>
      <w:r w:rsidRPr="00C7007F">
        <w:rPr>
          <w:rFonts w:ascii="Trebuchet MS" w:eastAsia="Arial Unicode MS" w:hAnsi="Trebuchet MS" w:cs="Arial"/>
          <w:i/>
          <w:iCs/>
        </w:rPr>
        <w:t xml:space="preserve">antierele </w:t>
      </w:r>
      <w:r w:rsidRPr="00C7007F">
        <w:rPr>
          <w:rFonts w:ascii="Trebuchet MS" w:hAnsi="Trebuchet MS"/>
          <w:i/>
          <w:iCs/>
        </w:rPr>
        <w:t xml:space="preserve">temporare </w:t>
      </w:r>
      <w:r>
        <w:rPr>
          <w:rFonts w:ascii="Trebuchet MS" w:hAnsi="Trebuchet MS"/>
          <w:i/>
          <w:iCs/>
        </w:rPr>
        <w:t>ș</w:t>
      </w:r>
      <w:r w:rsidRPr="00C7007F">
        <w:rPr>
          <w:rFonts w:ascii="Trebuchet MS" w:hAnsi="Trebuchet MS"/>
          <w:i/>
          <w:iCs/>
        </w:rPr>
        <w:t xml:space="preserve">i mobile </w:t>
      </w:r>
      <w:r w:rsidR="007A56CF" w:rsidRPr="00C7007F">
        <w:rPr>
          <w:rFonts w:ascii="Trebuchet MS" w:hAnsi="Trebuchet MS"/>
          <w:i/>
          <w:iCs/>
        </w:rPr>
        <w:t xml:space="preserve">urmărindu-se totodată </w:t>
      </w:r>
      <w:r w:rsidR="00D06902" w:rsidRPr="00C7007F">
        <w:rPr>
          <w:rFonts w:ascii="Trebuchet MS" w:hAnsi="Trebuchet MS"/>
          <w:i/>
          <w:iCs/>
        </w:rPr>
        <w:t>modul în care angajatorii realizează măsurile dispuse</w:t>
      </w:r>
      <w:r w:rsidR="007A56CF" w:rsidRPr="00C7007F">
        <w:rPr>
          <w:rFonts w:ascii="Trebuchet MS" w:hAnsi="Trebuchet MS"/>
          <w:i/>
          <w:iCs/>
        </w:rPr>
        <w:t xml:space="preserve"> </w:t>
      </w:r>
      <w:r w:rsidR="00D06902" w:rsidRPr="00C7007F">
        <w:rPr>
          <w:rFonts w:ascii="Trebuchet MS" w:hAnsi="Trebuchet MS"/>
          <w:i/>
          <w:iCs/>
        </w:rPr>
        <w:t>de inspectorii de muncă</w:t>
      </w:r>
      <w:r w:rsidR="00974BA5" w:rsidRPr="00C7007F">
        <w:rPr>
          <w:rFonts w:ascii="Trebuchet MS" w:eastAsia="MS Mincho" w:hAnsi="Trebuchet MS" w:cs="Arial"/>
          <w:i/>
          <w:iCs/>
        </w:rPr>
        <w:t>”</w:t>
      </w:r>
      <w:r w:rsidR="007A56CF" w:rsidRPr="00C7007F">
        <w:rPr>
          <w:rFonts w:ascii="Trebuchet MS" w:hAnsi="Trebuchet MS"/>
          <w:i/>
          <w:iCs/>
        </w:rPr>
        <w:t xml:space="preserve"> -</w:t>
      </w:r>
      <w:r w:rsidR="00A51377" w:rsidRPr="00C7007F">
        <w:rPr>
          <w:rFonts w:ascii="Trebuchet MS" w:eastAsia="MS Mincho" w:hAnsi="Trebuchet MS" w:cs="Arial"/>
          <w:i/>
          <w:iCs/>
        </w:rPr>
        <w:t xml:space="preserve">- a declarat </w:t>
      </w:r>
      <w:r w:rsidR="007A56CF" w:rsidRPr="00C7007F">
        <w:rPr>
          <w:rFonts w:ascii="Trebuchet MS" w:hAnsi="Trebuchet MS"/>
          <w:b/>
          <w:bCs/>
        </w:rPr>
        <w:t xml:space="preserve">Bogdan - Marius TRANDAFIR, 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Inspector </w:t>
      </w:r>
      <w:r w:rsidRPr="00C7007F">
        <w:rPr>
          <w:rFonts w:ascii="Trebuchet MS" w:eastAsia="MS Mincho" w:hAnsi="Trebuchet MS" w:cs="Arial"/>
          <w:i/>
          <w:iCs/>
        </w:rPr>
        <w:t>Ș</w:t>
      </w:r>
      <w:r w:rsidR="00A51377" w:rsidRPr="00C7007F">
        <w:rPr>
          <w:rFonts w:ascii="Trebuchet MS" w:eastAsia="MS Mincho" w:hAnsi="Trebuchet MS" w:cs="Arial"/>
          <w:i/>
          <w:iCs/>
        </w:rPr>
        <w:t>ef al I</w:t>
      </w:r>
      <w:r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T</w:t>
      </w:r>
      <w:r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>M</w:t>
      </w:r>
      <w:r w:rsidRPr="00C7007F">
        <w:rPr>
          <w:rFonts w:ascii="Trebuchet MS" w:eastAsia="MS Mincho" w:hAnsi="Trebuchet MS" w:cs="Arial"/>
          <w:i/>
          <w:iCs/>
        </w:rPr>
        <w:t>.</w:t>
      </w:r>
      <w:r w:rsidR="00A51377" w:rsidRPr="00C7007F">
        <w:rPr>
          <w:rFonts w:ascii="Trebuchet MS" w:eastAsia="MS Mincho" w:hAnsi="Trebuchet MS" w:cs="Arial"/>
          <w:i/>
          <w:iCs/>
        </w:rPr>
        <w:t xml:space="preserve"> Gala</w:t>
      </w:r>
      <w:r w:rsidRPr="00C7007F">
        <w:rPr>
          <w:rFonts w:ascii="Trebuchet MS" w:eastAsia="MS Mincho" w:hAnsi="Trebuchet MS" w:cs="Arial"/>
          <w:i/>
          <w:iCs/>
        </w:rPr>
        <w:t>ț</w:t>
      </w:r>
      <w:r w:rsidR="00A51377" w:rsidRPr="00C7007F">
        <w:rPr>
          <w:rFonts w:ascii="Trebuchet MS" w:eastAsia="MS Mincho" w:hAnsi="Trebuchet MS" w:cs="Arial"/>
          <w:i/>
          <w:iCs/>
        </w:rPr>
        <w:t>i</w:t>
      </w:r>
      <w:r w:rsidR="00974BA5">
        <w:rPr>
          <w:rFonts w:ascii="Trebuchet MS" w:eastAsia="MS Mincho" w:hAnsi="Trebuchet MS" w:cs="Arial"/>
          <w:i/>
          <w:iCs/>
        </w:rPr>
        <w:t>.</w:t>
      </w:r>
    </w:p>
    <w:p w14:paraId="169BB4FE" w14:textId="77777777" w:rsidR="00D06902" w:rsidRPr="00C7007F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04935D61" w14:textId="7E4D1386" w:rsidR="00090675" w:rsidRPr="0019578A" w:rsidRDefault="00C7007F" w:rsidP="00C7007F">
      <w:pPr>
        <w:spacing w:after="30"/>
        <w:ind w:left="720"/>
        <w:jc w:val="both"/>
        <w:rPr>
          <w:rFonts w:ascii="Trebuchet MS" w:hAnsi="Trebuchet MS"/>
          <w:color w:val="FFFFFF" w:themeColor="background1"/>
          <w:sz w:val="24"/>
          <w:szCs w:val="24"/>
        </w:rPr>
      </w:pPr>
      <w:r w:rsidRPr="00C7007F">
        <w:rPr>
          <w:rFonts w:ascii="Trebuchet MS" w:hAnsi="Trebuchet MS" w:cs="Trebuchet MS"/>
        </w:rPr>
        <w:t xml:space="preserve">Compartimentul Comunicare </w:t>
      </w:r>
      <w:r>
        <w:rPr>
          <w:rFonts w:ascii="Trebuchet MS" w:hAnsi="Trebuchet MS" w:cs="Trebuchet MS"/>
        </w:rPr>
        <w:t>ș</w:t>
      </w:r>
      <w:r w:rsidRPr="00C7007F">
        <w:rPr>
          <w:rFonts w:ascii="Trebuchet MS" w:hAnsi="Trebuchet MS" w:cs="Trebuchet MS"/>
        </w:rPr>
        <w:t>i Rela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ii cu Publicul, I.T.M. Gala</w:t>
      </w:r>
      <w:r>
        <w:rPr>
          <w:rFonts w:ascii="Trebuchet MS" w:hAnsi="Trebuchet MS" w:cs="Trebuchet MS"/>
        </w:rPr>
        <w:t>ț</w:t>
      </w:r>
      <w:r w:rsidRPr="00C7007F">
        <w:rPr>
          <w:rFonts w:ascii="Trebuchet MS" w:hAnsi="Trebuchet MS" w:cs="Trebuchet MS"/>
        </w:rPr>
        <w:t>i</w:t>
      </w:r>
    </w:p>
    <w:sectPr w:rsidR="00090675" w:rsidRPr="0019578A" w:rsidSect="005950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0C9F0" w14:textId="77777777" w:rsidR="0044390C" w:rsidRDefault="0044390C" w:rsidP="00AA6AD1">
      <w:pPr>
        <w:spacing w:after="0" w:line="240" w:lineRule="auto"/>
      </w:pPr>
      <w:r>
        <w:separator/>
      </w:r>
    </w:p>
  </w:endnote>
  <w:endnote w:type="continuationSeparator" w:id="0">
    <w:p w14:paraId="65D0A04B" w14:textId="77777777" w:rsidR="0044390C" w:rsidRDefault="0044390C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91031F4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3D5921D3" w14:textId="5EE76EEC" w:rsidR="00AD4CA8" w:rsidRPr="00BD59EF" w:rsidRDefault="00000000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           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1DE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5FEF4E7A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A28D5C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947C5" w14:textId="77777777" w:rsidR="0044390C" w:rsidRDefault="0044390C" w:rsidP="00AA6AD1">
      <w:pPr>
        <w:spacing w:after="0" w:line="240" w:lineRule="auto"/>
      </w:pPr>
      <w:r>
        <w:separator/>
      </w:r>
    </w:p>
  </w:footnote>
  <w:footnote w:type="continuationSeparator" w:id="0">
    <w:p w14:paraId="32BB174B" w14:textId="77777777" w:rsidR="0044390C" w:rsidRDefault="0044390C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4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1"/>
  </w:num>
  <w:num w:numId="2" w16cid:durableId="1473139502">
    <w:abstractNumId w:val="10"/>
  </w:num>
  <w:num w:numId="3" w16cid:durableId="257955370">
    <w:abstractNumId w:val="24"/>
  </w:num>
  <w:num w:numId="4" w16cid:durableId="2077508718">
    <w:abstractNumId w:val="16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18"/>
  </w:num>
  <w:num w:numId="8" w16cid:durableId="882330551">
    <w:abstractNumId w:val="17"/>
  </w:num>
  <w:num w:numId="9" w16cid:durableId="1209563430">
    <w:abstractNumId w:val="21"/>
  </w:num>
  <w:num w:numId="10" w16cid:durableId="410586427">
    <w:abstractNumId w:val="20"/>
  </w:num>
  <w:num w:numId="11" w16cid:durableId="1582830769">
    <w:abstractNumId w:val="9"/>
  </w:num>
  <w:num w:numId="12" w16cid:durableId="944652529">
    <w:abstractNumId w:val="19"/>
  </w:num>
  <w:num w:numId="13" w16cid:durableId="943269703">
    <w:abstractNumId w:val="14"/>
  </w:num>
  <w:num w:numId="14" w16cid:durableId="889615101">
    <w:abstractNumId w:val="23"/>
  </w:num>
  <w:num w:numId="15" w16cid:durableId="633877142">
    <w:abstractNumId w:val="7"/>
  </w:num>
  <w:num w:numId="16" w16cid:durableId="1804690943">
    <w:abstractNumId w:val="12"/>
  </w:num>
  <w:num w:numId="17" w16cid:durableId="1921599410">
    <w:abstractNumId w:val="1"/>
  </w:num>
  <w:num w:numId="18" w16cid:durableId="1264803974">
    <w:abstractNumId w:val="6"/>
  </w:num>
  <w:num w:numId="19" w16cid:durableId="158808862">
    <w:abstractNumId w:val="8"/>
  </w:num>
  <w:num w:numId="20" w16cid:durableId="222906580">
    <w:abstractNumId w:val="13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2"/>
  </w:num>
  <w:num w:numId="25" w16cid:durableId="605235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0159"/>
    <w:rsid w:val="00162054"/>
    <w:rsid w:val="001624B8"/>
    <w:rsid w:val="00166AD2"/>
    <w:rsid w:val="00180FDB"/>
    <w:rsid w:val="001825D5"/>
    <w:rsid w:val="00187985"/>
    <w:rsid w:val="00193A94"/>
    <w:rsid w:val="0019578A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3685"/>
    <w:rsid w:val="00264749"/>
    <w:rsid w:val="00265FB9"/>
    <w:rsid w:val="00270A9C"/>
    <w:rsid w:val="002743CF"/>
    <w:rsid w:val="0027670A"/>
    <w:rsid w:val="00277F9D"/>
    <w:rsid w:val="0028364C"/>
    <w:rsid w:val="0028534E"/>
    <w:rsid w:val="002A3976"/>
    <w:rsid w:val="002A43B4"/>
    <w:rsid w:val="002A456D"/>
    <w:rsid w:val="002C12C9"/>
    <w:rsid w:val="002E0B9C"/>
    <w:rsid w:val="002F08D2"/>
    <w:rsid w:val="002F0B93"/>
    <w:rsid w:val="002F7F1A"/>
    <w:rsid w:val="003123E0"/>
    <w:rsid w:val="00315DF7"/>
    <w:rsid w:val="003243B4"/>
    <w:rsid w:val="00326337"/>
    <w:rsid w:val="0033778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4CEE"/>
    <w:rsid w:val="004153F1"/>
    <w:rsid w:val="004240A1"/>
    <w:rsid w:val="004431B2"/>
    <w:rsid w:val="0044390C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9A8"/>
    <w:rsid w:val="006F2F70"/>
    <w:rsid w:val="006F7A88"/>
    <w:rsid w:val="00700811"/>
    <w:rsid w:val="007019BA"/>
    <w:rsid w:val="00702DDF"/>
    <w:rsid w:val="00706D75"/>
    <w:rsid w:val="007070E1"/>
    <w:rsid w:val="00707D4D"/>
    <w:rsid w:val="007176AE"/>
    <w:rsid w:val="0072012D"/>
    <w:rsid w:val="007240E8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66C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1F5A"/>
    <w:rsid w:val="009623BC"/>
    <w:rsid w:val="00974521"/>
    <w:rsid w:val="00974BA5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229E6"/>
    <w:rsid w:val="00A377A4"/>
    <w:rsid w:val="00A41BEE"/>
    <w:rsid w:val="00A44777"/>
    <w:rsid w:val="00A472D1"/>
    <w:rsid w:val="00A51377"/>
    <w:rsid w:val="00A52717"/>
    <w:rsid w:val="00A73CDC"/>
    <w:rsid w:val="00A77963"/>
    <w:rsid w:val="00A864CE"/>
    <w:rsid w:val="00A90D8F"/>
    <w:rsid w:val="00A91728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74BB"/>
    <w:rsid w:val="00B43BD4"/>
    <w:rsid w:val="00B60EC2"/>
    <w:rsid w:val="00B6193F"/>
    <w:rsid w:val="00B74D42"/>
    <w:rsid w:val="00B76993"/>
    <w:rsid w:val="00B9241A"/>
    <w:rsid w:val="00B95353"/>
    <w:rsid w:val="00BB38CC"/>
    <w:rsid w:val="00BC1647"/>
    <w:rsid w:val="00BC1890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007F"/>
    <w:rsid w:val="00C7318D"/>
    <w:rsid w:val="00C75073"/>
    <w:rsid w:val="00C7653B"/>
    <w:rsid w:val="00C80EFB"/>
    <w:rsid w:val="00C85153"/>
    <w:rsid w:val="00CA0610"/>
    <w:rsid w:val="00CB3CA0"/>
    <w:rsid w:val="00CB682F"/>
    <w:rsid w:val="00CE21F3"/>
    <w:rsid w:val="00CE31A7"/>
    <w:rsid w:val="00CE3655"/>
    <w:rsid w:val="00CE6D23"/>
    <w:rsid w:val="00CF44CC"/>
    <w:rsid w:val="00D01808"/>
    <w:rsid w:val="00D04E5D"/>
    <w:rsid w:val="00D05F77"/>
    <w:rsid w:val="00D06902"/>
    <w:rsid w:val="00D06D28"/>
    <w:rsid w:val="00D13AE0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05252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6D11"/>
    <w:rsid w:val="00F00101"/>
    <w:rsid w:val="00F16600"/>
    <w:rsid w:val="00F277C0"/>
    <w:rsid w:val="00F32018"/>
    <w:rsid w:val="00F347E0"/>
    <w:rsid w:val="00F34838"/>
    <w:rsid w:val="00F367F2"/>
    <w:rsid w:val="00F3734C"/>
    <w:rsid w:val="00F45778"/>
    <w:rsid w:val="00F66E0C"/>
    <w:rsid w:val="00F8657D"/>
    <w:rsid w:val="00F910B2"/>
    <w:rsid w:val="00F91F3C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5822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10</cp:revision>
  <cp:lastPrinted>2024-07-10T06:36:00Z</cp:lastPrinted>
  <dcterms:created xsi:type="dcterms:W3CDTF">2024-07-09T13:28:00Z</dcterms:created>
  <dcterms:modified xsi:type="dcterms:W3CDTF">2024-07-15T05:47:00Z</dcterms:modified>
</cp:coreProperties>
</file>