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81" w:rsidRPr="00F47B81" w:rsidRDefault="00F47B81" w:rsidP="00F47B81">
      <w:pPr>
        <w:spacing w:before="100" w:beforeAutospacing="1" w:after="100" w:afterAutospacing="1" w:line="240" w:lineRule="auto"/>
        <w:jc w:val="center"/>
        <w:rPr>
          <w:rFonts w:ascii="Arial" w:eastAsia="Times New Roman" w:hAnsi="Arial" w:cs="Arial"/>
          <w:color w:val="000000"/>
          <w:sz w:val="27"/>
          <w:szCs w:val="27"/>
          <w:lang w:eastAsia="ro-RO"/>
        </w:rPr>
      </w:pPr>
      <w:r w:rsidRPr="00F47B81">
        <w:rPr>
          <w:rFonts w:ascii="Arial" w:eastAsia="Times New Roman" w:hAnsi="Arial" w:cs="Arial"/>
          <w:b/>
          <w:bCs/>
          <w:color w:val="FF0000"/>
          <w:sz w:val="27"/>
          <w:szCs w:val="27"/>
          <w:lang w:eastAsia="ro-RO"/>
        </w:rPr>
        <w:t>Comunicat de presă - INSPECTIA MUNCII - 02.02.2017</w:t>
      </w:r>
    </w:p>
    <w:p w:rsidR="00F47B81" w:rsidRPr="00F47B81" w:rsidRDefault="00F47B81" w:rsidP="00F47B81">
      <w:pPr>
        <w:spacing w:before="100" w:beforeAutospacing="1" w:after="100" w:afterAutospacing="1" w:line="240" w:lineRule="auto"/>
        <w:jc w:val="center"/>
        <w:outlineLvl w:val="0"/>
        <w:rPr>
          <w:rFonts w:ascii="Arial" w:eastAsia="Times New Roman" w:hAnsi="Arial" w:cs="Arial"/>
          <w:b/>
          <w:bCs/>
          <w:color w:val="000000"/>
          <w:kern w:val="36"/>
          <w:sz w:val="27"/>
          <w:szCs w:val="27"/>
          <w:lang w:eastAsia="ro-RO"/>
        </w:rPr>
      </w:pPr>
      <w:r w:rsidRPr="00F47B81">
        <w:rPr>
          <w:rFonts w:ascii="Arial" w:eastAsia="Times New Roman" w:hAnsi="Arial" w:cs="Arial"/>
          <w:b/>
          <w:bCs/>
          <w:color w:val="000000"/>
          <w:kern w:val="36"/>
          <w:sz w:val="27"/>
          <w:szCs w:val="27"/>
          <w:lang w:eastAsia="ro-RO"/>
        </w:rPr>
        <w:t>"</w:t>
      </w:r>
      <w:bookmarkStart w:id="0" w:name="_GoBack"/>
      <w:r w:rsidRPr="00F47B81">
        <w:rPr>
          <w:rFonts w:ascii="Arial" w:eastAsia="Times New Roman" w:hAnsi="Arial" w:cs="Arial"/>
          <w:b/>
          <w:bCs/>
          <w:color w:val="000000"/>
          <w:kern w:val="36"/>
          <w:sz w:val="27"/>
          <w:szCs w:val="27"/>
          <w:lang w:eastAsia="ro-RO"/>
        </w:rPr>
        <w:t>Inspectia Muncii se alatura demersurilor la nivel european de combatere acancerului profesional</w:t>
      </w:r>
      <w:bookmarkEnd w:id="0"/>
      <w:r w:rsidRPr="00F47B81">
        <w:rPr>
          <w:rFonts w:ascii="Arial" w:eastAsia="Times New Roman" w:hAnsi="Arial" w:cs="Arial"/>
          <w:b/>
          <w:bCs/>
          <w:color w:val="000000"/>
          <w:kern w:val="36"/>
          <w:sz w:val="27"/>
          <w:szCs w:val="27"/>
          <w:lang w:eastAsia="ro-RO"/>
        </w:rPr>
        <w:t>”</w:t>
      </w:r>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F47B81">
        <w:rPr>
          <w:rFonts w:ascii="Times New Roman" w:eastAsia="Times New Roman" w:hAnsi="Times New Roman" w:cs="Times New Roman"/>
          <w:color w:val="000000"/>
          <w:sz w:val="27"/>
          <w:szCs w:val="27"/>
          <w:lang w:eastAsia="ro-RO"/>
        </w:rPr>
        <w:t> </w:t>
      </w:r>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F47B81">
        <w:rPr>
          <w:rFonts w:ascii="Times New Roman" w:eastAsia="Times New Roman" w:hAnsi="Times New Roman" w:cs="Times New Roman"/>
          <w:color w:val="000000"/>
          <w:sz w:val="27"/>
          <w:szCs w:val="27"/>
          <w:lang w:eastAsia="ro-RO"/>
        </w:rPr>
        <w:t>Inspectia Muncii se implica prin controale si actiuni de constientizare, desfasurate prin inspectoratele teritoriale de munca, demersurilor la nivel european de combatere a cancerului profesional.</w:t>
      </w:r>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F47B81">
        <w:rPr>
          <w:rFonts w:ascii="Times New Roman" w:eastAsia="Times New Roman" w:hAnsi="Times New Roman" w:cs="Times New Roman"/>
          <w:color w:val="000000"/>
          <w:sz w:val="27"/>
          <w:szCs w:val="27"/>
          <w:lang w:eastAsia="ro-RO"/>
        </w:rPr>
        <w:t>Cancerul este considerat principala cauza a deceselor legate de munca în Uniunea Europeana. Anual pe continent se înregistreaza peste 100.000 decese provocate de cancerul profesional, ceea ce reprezinta 53% din decesele determinate de accidentele de munca si de bolile profesionale împreuna. În România, aproximativ 50 de mii de oameni mor anual din cauza cancerului. Costurile directe ale expunerii la substante cancerigene la locul de munca în toata Europa sunt estimate la 2,4 miliarde de euro pe an.</w:t>
      </w:r>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F47B81">
        <w:rPr>
          <w:rFonts w:ascii="Times New Roman" w:eastAsia="Times New Roman" w:hAnsi="Times New Roman" w:cs="Times New Roman"/>
          <w:color w:val="000000"/>
          <w:sz w:val="27"/>
          <w:szCs w:val="27"/>
          <w:lang w:eastAsia="ro-RO"/>
        </w:rPr>
        <w:t>Vor fi controlati angajatorii din toate judetele care utilizeaza substante cancerigene sau amestecuri chimice care provoaca boala. Printre acestea se numara: azbestul, benzenul, clorura de vinil, nichelul, pulberea de lemn, produse rezultate din prelucrarea titeiului si carbunelui, fibra de sticla. Parlamentul European a solicitat statelor membre înlocuirea substantelor care provoaca cele mai frecvente boli profesionale si a cerut inspectiilor muncii sa intensifice initiativele de prevenire si de educare care vizeaza cresterea gradului de sensibilizare a cetatenilor cu privire la normele si la procedurile de sanatate si securitate. Activitatile economice prin care lucratorii sunt expusi riscului de cancer profesional sunt: agricultura, industriile extractiva, petroliera, petrochimica, ceramica, textila, a lemnului, de parfumuri, sticlei, cauciucului, laboratoarele de cercetare, constructii, gaz, santiere navale, tratamentul metalelor, transporturi aeriene si feroviare, imprimerii, sectorul sanitar, coafor.</w:t>
      </w:r>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F47B81">
        <w:rPr>
          <w:rFonts w:ascii="Times New Roman" w:eastAsia="Times New Roman" w:hAnsi="Times New Roman" w:cs="Times New Roman"/>
          <w:color w:val="000000"/>
          <w:sz w:val="27"/>
          <w:szCs w:val="27"/>
          <w:lang w:eastAsia="ro-RO"/>
        </w:rPr>
        <w:t>Riscurile pentru siguranta si sanatatea lucratorilor trebuie eliminate sau reduse la minimum. Angajatorii trebuie sa identifice si sa evalueze riscurile pentru lucratori asociate cu expunerea la agenti cancerigeni si trebuie sa previna expunerea lor atunci când riscurile apar. Daca este posibil, substanta cancerigena trebuie înlocuita cu o alternativa mai putin periculoasa. În caz contrar, agentii cancerigeni, în masura în care este posibil din punct de vedere tehnic, trebuie sa fie fabricati si utilizati într-un sistem închis pentru a preveni expunerea lucratorilor.</w:t>
      </w:r>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F47B81">
        <w:rPr>
          <w:rFonts w:ascii="Times New Roman" w:eastAsia="Times New Roman" w:hAnsi="Times New Roman" w:cs="Times New Roman"/>
          <w:color w:val="000000"/>
          <w:sz w:val="27"/>
          <w:szCs w:val="27"/>
          <w:lang w:eastAsia="ro-RO"/>
        </w:rPr>
        <w:t xml:space="preserve">În cazul în care acest lucru nu este posibil, expunerea lucratorilor trebuie sa fie redusa cât mai mult posibil printr-o serie de masuri, cum ar fi: limitarea cantitatilor de agenti cancerigeni manipulate la locul de munca, limitarea numarului de lucratori expusi sau susceptibil a fi expusi, evacuarea acestor agenti de la sursa prin </w:t>
      </w:r>
      <w:r w:rsidRPr="00F47B81">
        <w:rPr>
          <w:rFonts w:ascii="Times New Roman" w:eastAsia="Times New Roman" w:hAnsi="Times New Roman" w:cs="Times New Roman"/>
          <w:color w:val="000000"/>
          <w:sz w:val="27"/>
          <w:szCs w:val="27"/>
          <w:lang w:eastAsia="ro-RO"/>
        </w:rPr>
        <w:lastRenderedPageBreak/>
        <w:t>ventilatie locala sau generala, masurarea concentratiilor din aer pentru detectarea precoce a expunerilor anormale, aplicarea unor proceduri si a unor metode de munca adecvate, aplicarea de masuri igienico-sanitare, delimitarea si semnalizarea corespunzatoare a zonelor de risc, montarea de dispozitive pentru situatii de urgenta, depozitarea, manipularea si transportul în recipiente etanse si etichetate. Evaluarea riscurilor si masurile de prevenire si protectie care se pun în practica trebuie sa tina cont de persoanele vulnerabile existente în companie: tineri , femei gravide sau care alapteaza, lucratori cu afectiuni cronice pentru care exista contraindicatii medicale.</w:t>
      </w:r>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F47B81">
        <w:rPr>
          <w:rFonts w:ascii="Times New Roman" w:eastAsia="Times New Roman" w:hAnsi="Times New Roman" w:cs="Times New Roman"/>
          <w:color w:val="000000"/>
          <w:sz w:val="27"/>
          <w:szCs w:val="27"/>
          <w:lang w:eastAsia="ro-RO"/>
        </w:rPr>
        <w:t>Angajatorul este obligat ca, pentru orice activitate în care exista risc de contaminare cu agenti cancerigeni, sa ia masuri adecvate pentru a se asigura ca lucratorii nu manânca, nu consuma alimente si nu fumeaza în zonele de lucru în care exista riscul contaminarii cu substante cancerigene si sa le puna la dispozitie grupuri sanitare si dusuri suficiente.</w:t>
      </w:r>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F47B81">
        <w:rPr>
          <w:rFonts w:ascii="Times New Roman" w:eastAsia="Times New Roman" w:hAnsi="Times New Roman" w:cs="Times New Roman"/>
          <w:color w:val="000000"/>
          <w:sz w:val="27"/>
          <w:szCs w:val="27"/>
          <w:lang w:eastAsia="ro-RO"/>
        </w:rPr>
        <w:t>Pentru unele activitati este posibila si o crestere sensibila a expunerii. Conform acestei ipoteze si plecând de la premisa ca toate masurile tehnice si de protectie colectiva au fost deja luate, este obligatoriu ca lucratorii care desfasoara astfel de activitati sa dispuna de echipament individual de protectie adaptat riscurilor si sa poarte corect acest echipament atât timp cât expunerea persista. Angajatorul este cel care pune la dispozitia lucratorilor acest echipament, în mod gratuit, asigura întretinerea lui si supravegheaza modul în care este utilizat. Trebuie prevazute locuri special amenajate pentru depozitarea separata a echipamentului individual de protectie de îmbracamintea de strada. Trebuie depozitat corect în locuri bine stabilite si trebuie verificat si curatat daca este posibil înainte si obligatoriu dupa fiecare utilizare.</w:t>
      </w:r>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F47B81">
        <w:rPr>
          <w:rFonts w:ascii="Times New Roman" w:eastAsia="Times New Roman" w:hAnsi="Times New Roman" w:cs="Times New Roman"/>
          <w:color w:val="000000"/>
          <w:sz w:val="27"/>
          <w:szCs w:val="27"/>
          <w:lang w:eastAsia="ro-RO"/>
        </w:rPr>
        <w:t>Angajatorul trebuie sa ia masurile corespunzatoare pentru ca fiecare lucrator sa primeasca o pregatire suficienta si adecvata, bazata pe toate cunostintele disponibile, în special sub forma de informatii si instructiuni despre: riscurile potentiale pentru sanatate, inclusiv riscurile aditionale cauzate de consumul de tutun, masurile care trebuie luate pentru prevenirea expunerii, regulile de igiena, purtarea si utilizarea echipamentului, procedurile în caz de incidente si pentru prevenirea acestora, etichetarea clara si lizibila a ambalajelor si a instalatiilor care contin agenti cancerigeni, informatiile cuprinse în lista nominala care îl privesc personal, informatiile colective anonime despre rezultatul examenelor medicale.</w:t>
      </w:r>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F47B81">
        <w:rPr>
          <w:rFonts w:ascii="Times New Roman" w:eastAsia="Times New Roman" w:hAnsi="Times New Roman" w:cs="Times New Roman"/>
          <w:color w:val="000000"/>
          <w:sz w:val="27"/>
          <w:szCs w:val="27"/>
          <w:lang w:eastAsia="ro-RO"/>
        </w:rPr>
        <w:t xml:space="preserve">Inspectorii de munca vor verifica: activitatile si motivele pentru care angajatorii utilizeaza agenti cancerigeni, cantitatile din substantele fabricate sau utilizate care contin agenti cancerigeni, numarul lucratorilor expusi, masurile de prevenire luate, tipul echipamentului de protectie utilizat, natura si gradul expunerii, cazurile de înlocuire a agentilor cancerigeni, lista nominala actualizata a lucratorilor implicati în activitatile pentru care rezultatele evaluarii de risc evidentiaza un risc pentru </w:t>
      </w:r>
      <w:r w:rsidRPr="00F47B81">
        <w:rPr>
          <w:rFonts w:ascii="Times New Roman" w:eastAsia="Times New Roman" w:hAnsi="Times New Roman" w:cs="Times New Roman"/>
          <w:color w:val="000000"/>
          <w:sz w:val="27"/>
          <w:szCs w:val="27"/>
          <w:lang w:eastAsia="ro-RO"/>
        </w:rPr>
        <w:lastRenderedPageBreak/>
        <w:t>sanatatea sau securitatea lor, cu precizarea expunerii la care ei au fost supusi, examenele medicale efectuate.</w:t>
      </w:r>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F47B81">
        <w:rPr>
          <w:rFonts w:ascii="Times New Roman" w:eastAsia="Times New Roman" w:hAnsi="Times New Roman" w:cs="Times New Roman"/>
          <w:color w:val="000000"/>
          <w:sz w:val="27"/>
          <w:szCs w:val="27"/>
          <w:lang w:eastAsia="ro-RO"/>
        </w:rPr>
        <w:t>Inspectia Muncii sustine Ziua mondiala de lupta împotriva cancerului de anul acesta care a fost stabilita în data de 4 februarie.</w:t>
      </w:r>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F47B81">
        <w:rPr>
          <w:rFonts w:ascii="Times New Roman" w:eastAsia="Times New Roman" w:hAnsi="Times New Roman" w:cs="Times New Roman"/>
          <w:color w:val="000000"/>
          <w:sz w:val="27"/>
          <w:szCs w:val="27"/>
          <w:lang w:eastAsia="ro-RO"/>
        </w:rPr>
        <w:t>Mai multe informatii puteti obtine si accesând link urile:</w:t>
      </w:r>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5" w:history="1">
        <w:r w:rsidRPr="00F47B81">
          <w:rPr>
            <w:rFonts w:ascii="Times New Roman" w:eastAsia="Times New Roman" w:hAnsi="Times New Roman" w:cs="Times New Roman"/>
            <w:color w:val="006699"/>
            <w:sz w:val="27"/>
            <w:szCs w:val="27"/>
            <w:u w:val="single"/>
            <w:lang w:eastAsia="ro-RO"/>
          </w:rPr>
          <w:t>https://ec.europa.eu/transparency/regdoc/?fuseaction=list&amp;coteId=1&amp;documentType=COMMUNICATION_FROM_COMMISSION_TO_INST&amp;version=ALL</w:t>
        </w:r>
      </w:hyperlink>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6" w:history="1">
        <w:r w:rsidRPr="00F47B81">
          <w:rPr>
            <w:rFonts w:ascii="Times New Roman" w:eastAsia="Times New Roman" w:hAnsi="Times New Roman" w:cs="Times New Roman"/>
            <w:color w:val="006699"/>
            <w:sz w:val="27"/>
            <w:szCs w:val="27"/>
            <w:u w:val="single"/>
            <w:lang w:eastAsia="ro-RO"/>
          </w:rPr>
          <w:t>https://www.inspectiamuncii.ro/b.-nu-lasati-agentii-chimici-sa-va-corodeze-sanatatea-</w:t>
        </w:r>
      </w:hyperlink>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F47B81">
        <w:rPr>
          <w:rFonts w:ascii="Times New Roman" w:eastAsia="Times New Roman" w:hAnsi="Times New Roman" w:cs="Times New Roman"/>
          <w:color w:val="000000"/>
          <w:sz w:val="27"/>
          <w:szCs w:val="27"/>
          <w:lang w:eastAsia="ro-RO"/>
        </w:rPr>
        <w:t>”Aproape nu exista domeniu de activitate în care sa nu existe angajatori care sa expuna lucratorii la îmbolnavirea de cancer profesional. Inspectia Muncii, prin implicarea la nivel national stabileste un model de buna practica europeana si intentioneaza reducerea la minimum a riscurilor de la locurile de munca. Prin controale, informare, îndrumare si prevenire vom avea rezultate care, asa cum spune si sloganul de anul acesta al Zilei Mondiale de lupta împotriva cancerului, ne ajuta: Sa învingem cancerul cât mai curând!” - Dantes Nicolae BRATU, inspector general de stat.</w:t>
      </w:r>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F47B81">
        <w:rPr>
          <w:rFonts w:ascii="Times New Roman" w:eastAsia="Times New Roman" w:hAnsi="Times New Roman" w:cs="Times New Roman"/>
          <w:color w:val="000000"/>
          <w:sz w:val="27"/>
          <w:szCs w:val="27"/>
          <w:lang w:eastAsia="ro-RO"/>
        </w:rPr>
        <w:t> </w:t>
      </w:r>
    </w:p>
    <w:p w:rsidR="00F47B81" w:rsidRPr="00F47B81" w:rsidRDefault="00F47B81" w:rsidP="00F47B8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F47B81">
        <w:rPr>
          <w:rFonts w:ascii="Times New Roman" w:eastAsia="Times New Roman" w:hAnsi="Times New Roman" w:cs="Times New Roman"/>
          <w:b/>
          <w:bCs/>
          <w:color w:val="000000"/>
          <w:sz w:val="27"/>
          <w:szCs w:val="27"/>
          <w:lang w:eastAsia="ro-RO"/>
        </w:rPr>
        <w:t>SERVICIUL COMUNICARE</w:t>
      </w:r>
    </w:p>
    <w:p w:rsidR="006879F9" w:rsidRDefault="006879F9"/>
    <w:sectPr w:rsidR="00687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81"/>
    <w:rsid w:val="006879F9"/>
    <w:rsid w:val="00F47B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7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B81"/>
    <w:rPr>
      <w:rFonts w:ascii="Times New Roman" w:eastAsia="Times New Roman" w:hAnsi="Times New Roman" w:cs="Times New Roman"/>
      <w:b/>
      <w:bCs/>
      <w:kern w:val="36"/>
      <w:sz w:val="48"/>
      <w:szCs w:val="48"/>
      <w:lang w:eastAsia="ro-RO"/>
    </w:rPr>
  </w:style>
  <w:style w:type="paragraph" w:customStyle="1" w:styleId="style40">
    <w:name w:val="style40"/>
    <w:basedOn w:val="Normal"/>
    <w:rsid w:val="00F47B8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F47B81"/>
    <w:rPr>
      <w:b/>
      <w:bCs/>
    </w:rPr>
  </w:style>
  <w:style w:type="character" w:customStyle="1" w:styleId="style28">
    <w:name w:val="style28"/>
    <w:basedOn w:val="DefaultParagraphFont"/>
    <w:rsid w:val="00F47B81"/>
  </w:style>
  <w:style w:type="character" w:customStyle="1" w:styleId="apple-converted-space">
    <w:name w:val="apple-converted-space"/>
    <w:basedOn w:val="DefaultParagraphFont"/>
    <w:rsid w:val="00F47B81"/>
  </w:style>
  <w:style w:type="paragraph" w:styleId="NormalWeb">
    <w:name w:val="Normal (Web)"/>
    <w:basedOn w:val="Normal"/>
    <w:uiPriority w:val="99"/>
    <w:semiHidden/>
    <w:unhideWhenUsed/>
    <w:rsid w:val="00F47B8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F47B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7B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B81"/>
    <w:rPr>
      <w:rFonts w:ascii="Times New Roman" w:eastAsia="Times New Roman" w:hAnsi="Times New Roman" w:cs="Times New Roman"/>
      <w:b/>
      <w:bCs/>
      <w:kern w:val="36"/>
      <w:sz w:val="48"/>
      <w:szCs w:val="48"/>
      <w:lang w:eastAsia="ro-RO"/>
    </w:rPr>
  </w:style>
  <w:style w:type="paragraph" w:customStyle="1" w:styleId="style40">
    <w:name w:val="style40"/>
    <w:basedOn w:val="Normal"/>
    <w:rsid w:val="00F47B8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F47B81"/>
    <w:rPr>
      <w:b/>
      <w:bCs/>
    </w:rPr>
  </w:style>
  <w:style w:type="character" w:customStyle="1" w:styleId="style28">
    <w:name w:val="style28"/>
    <w:basedOn w:val="DefaultParagraphFont"/>
    <w:rsid w:val="00F47B81"/>
  </w:style>
  <w:style w:type="character" w:customStyle="1" w:styleId="apple-converted-space">
    <w:name w:val="apple-converted-space"/>
    <w:basedOn w:val="DefaultParagraphFont"/>
    <w:rsid w:val="00F47B81"/>
  </w:style>
  <w:style w:type="paragraph" w:styleId="NormalWeb">
    <w:name w:val="Normal (Web)"/>
    <w:basedOn w:val="Normal"/>
    <w:uiPriority w:val="99"/>
    <w:semiHidden/>
    <w:unhideWhenUsed/>
    <w:rsid w:val="00F47B8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F47B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spectiamuncii.ro/b.-nu-lasati-agentii-chimici-sa-va-corodeze-sanatatea-" TargetMode="External"/><Relationship Id="rId5" Type="http://schemas.openxmlformats.org/officeDocument/2006/relationships/hyperlink" Target="https://ec.europa.eu/transparency/regdoc/?fuseaction=list&amp;coteId=1&amp;documentType=COMMUNICATION_FROM_COMMISSION_TO_INST&amp;version=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vali</cp:lastModifiedBy>
  <cp:revision>1</cp:revision>
  <dcterms:created xsi:type="dcterms:W3CDTF">2017-02-08T08:35:00Z</dcterms:created>
  <dcterms:modified xsi:type="dcterms:W3CDTF">2017-02-08T08:39:00Z</dcterms:modified>
</cp:coreProperties>
</file>