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B6" w:rsidRDefault="003220B6" w:rsidP="003220B6">
      <w:pPr>
        <w:jc w:val="center"/>
        <w:rPr>
          <w:rFonts w:ascii="Trebuchet MS" w:hAnsi="Trebuchet MS"/>
          <w:b/>
          <w:i/>
          <w:sz w:val="24"/>
          <w:szCs w:val="24"/>
        </w:rPr>
      </w:pPr>
    </w:p>
    <w:p w:rsidR="003220B6" w:rsidRDefault="003220B6" w:rsidP="003220B6">
      <w:pPr>
        <w:jc w:val="center"/>
        <w:rPr>
          <w:rFonts w:ascii="Trebuchet MS" w:hAnsi="Trebuchet MS"/>
          <w:b/>
          <w:i/>
          <w:sz w:val="24"/>
          <w:szCs w:val="24"/>
        </w:rPr>
      </w:pPr>
    </w:p>
    <w:p w:rsidR="003220B6" w:rsidRPr="00703E09" w:rsidRDefault="003220B6" w:rsidP="003220B6">
      <w:pPr>
        <w:jc w:val="center"/>
        <w:rPr>
          <w:rFonts w:ascii="Trebuchet MS" w:hAnsi="Trebuchet MS"/>
          <w:b/>
          <w:sz w:val="24"/>
          <w:szCs w:val="24"/>
        </w:rPr>
      </w:pPr>
      <w:proofErr w:type="spellStart"/>
      <w:proofErr w:type="gramStart"/>
      <w:r w:rsidRPr="00703E09">
        <w:rPr>
          <w:rFonts w:ascii="Trebuchet MS" w:hAnsi="Trebuchet MS"/>
          <w:b/>
          <w:i/>
          <w:sz w:val="24"/>
          <w:szCs w:val="24"/>
        </w:rPr>
        <w:t>Acţiune</w:t>
      </w:r>
      <w:proofErr w:type="spellEnd"/>
      <w:r w:rsidRPr="00703E09">
        <w:rPr>
          <w:rFonts w:ascii="Trebuchet MS" w:hAnsi="Trebuchet MS"/>
          <w:b/>
          <w:i/>
          <w:sz w:val="24"/>
          <w:szCs w:val="24"/>
        </w:rPr>
        <w:t xml:space="preserve"> de control </w:t>
      </w:r>
      <w:proofErr w:type="spellStart"/>
      <w:r w:rsidRPr="00703E09">
        <w:rPr>
          <w:rFonts w:ascii="Trebuchet MS" w:hAnsi="Trebuchet MS"/>
          <w:b/>
          <w:i/>
          <w:sz w:val="24"/>
          <w:szCs w:val="24"/>
        </w:rPr>
        <w:t>vizând</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modul</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respectare</w:t>
      </w:r>
      <w:proofErr w:type="spellEnd"/>
      <w:r w:rsidRPr="00703E09">
        <w:rPr>
          <w:rFonts w:ascii="Trebuchet MS" w:hAnsi="Trebuchet MS"/>
          <w:b/>
          <w:i/>
          <w:sz w:val="24"/>
          <w:szCs w:val="24"/>
        </w:rPr>
        <w:t xml:space="preserve"> a </w:t>
      </w:r>
      <w:proofErr w:type="spellStart"/>
      <w:r w:rsidRPr="00703E09">
        <w:rPr>
          <w:rFonts w:ascii="Trebuchet MS" w:hAnsi="Trebuchet MS"/>
          <w:b/>
          <w:i/>
          <w:sz w:val="24"/>
          <w:szCs w:val="24"/>
        </w:rPr>
        <w:t>cerinţelor</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minime</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securitate</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şi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sănătate</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în</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muncă</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pentru</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protecţia</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lucrătorilor</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împotriva</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riscurilor</w:t>
      </w:r>
      <w:proofErr w:type="spellEnd"/>
      <w:r w:rsidRPr="00703E09">
        <w:rPr>
          <w:rFonts w:ascii="Trebuchet MS" w:hAnsi="Trebuchet MS"/>
          <w:b/>
          <w:i/>
          <w:sz w:val="24"/>
          <w:szCs w:val="24"/>
        </w:rPr>
        <w:t xml:space="preserve"> legate de </w:t>
      </w:r>
      <w:proofErr w:type="spellStart"/>
      <w:r w:rsidRPr="00703E09">
        <w:rPr>
          <w:rFonts w:ascii="Trebuchet MS" w:hAnsi="Trebuchet MS"/>
          <w:b/>
          <w:i/>
          <w:sz w:val="24"/>
          <w:szCs w:val="24"/>
        </w:rPr>
        <w:t>expunerea</w:t>
      </w:r>
      <w:proofErr w:type="spellEnd"/>
      <w:r w:rsidRPr="00703E09">
        <w:rPr>
          <w:rFonts w:ascii="Trebuchet MS" w:hAnsi="Trebuchet MS"/>
          <w:b/>
          <w:i/>
          <w:sz w:val="24"/>
          <w:szCs w:val="24"/>
        </w:rPr>
        <w:t xml:space="preserve"> la </w:t>
      </w:r>
      <w:proofErr w:type="spellStart"/>
      <w:r w:rsidRPr="00703E09">
        <w:rPr>
          <w:rFonts w:ascii="Trebuchet MS" w:hAnsi="Trebuchet MS"/>
          <w:b/>
          <w:i/>
          <w:sz w:val="24"/>
          <w:szCs w:val="24"/>
        </w:rPr>
        <w:t>agenţi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chimici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periculoşi</w:t>
      </w:r>
      <w:proofErr w:type="spellEnd"/>
      <w:r w:rsidRPr="00703E09">
        <w:rPr>
          <w:rFonts w:ascii="Trebuchet MS" w:hAnsi="Trebuchet MS"/>
          <w:b/>
          <w:i/>
          <w:sz w:val="24"/>
          <w:szCs w:val="24"/>
        </w:rPr>
        <w:t xml:space="preserve"> la </w:t>
      </w:r>
      <w:proofErr w:type="spellStart"/>
      <w:r w:rsidRPr="00703E09">
        <w:rPr>
          <w:rFonts w:ascii="Trebuchet MS" w:hAnsi="Trebuchet MS"/>
          <w:b/>
          <w:i/>
          <w:sz w:val="24"/>
          <w:szCs w:val="24"/>
        </w:rPr>
        <w:t>locul</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muncă</w:t>
      </w:r>
      <w:proofErr w:type="spellEnd"/>
      <w:r w:rsidRPr="00703E09">
        <w:rPr>
          <w:rFonts w:ascii="Trebuchet MS" w:hAnsi="Trebuchet MS"/>
          <w:b/>
          <w:sz w:val="24"/>
          <w:szCs w:val="24"/>
        </w:rPr>
        <w:t>.</w:t>
      </w:r>
      <w:proofErr w:type="gramEnd"/>
    </w:p>
    <w:p w:rsidR="003220B6" w:rsidRPr="00703E09" w:rsidRDefault="003220B6" w:rsidP="003220B6">
      <w:pPr>
        <w:jc w:val="center"/>
        <w:rPr>
          <w:rFonts w:ascii="Trebuchet MS" w:hAnsi="Trebuchet MS"/>
          <w:b/>
          <w:sz w:val="24"/>
          <w:szCs w:val="24"/>
        </w:rPr>
      </w:pPr>
      <w:r>
        <w:rPr>
          <w:rFonts w:ascii="Trebuchet MS" w:hAnsi="Trebuchet MS"/>
          <w:b/>
          <w:sz w:val="24"/>
          <w:szCs w:val="24"/>
        </w:rPr>
        <w:t>2024</w:t>
      </w:r>
    </w:p>
    <w:p w:rsidR="00141C00" w:rsidRPr="00141C00" w:rsidRDefault="00141C00" w:rsidP="00141C00">
      <w:pPr>
        <w:rPr>
          <w:sz w:val="16"/>
          <w:szCs w:val="16"/>
          <w:lang w:val="ro-RO"/>
        </w:rPr>
      </w:pPr>
      <w:r w:rsidRPr="00141C00">
        <w:rPr>
          <w:sz w:val="16"/>
          <w:szCs w:val="16"/>
          <w:lang w:val="ro-RO"/>
        </w:rPr>
        <w:t>Resurse disponibile pentru aprofundarea cunoştinţelor:</w:t>
      </w:r>
    </w:p>
    <w:p w:rsidR="00141C00" w:rsidRPr="00141C00" w:rsidRDefault="00141C00" w:rsidP="00141C00">
      <w:pPr>
        <w:numPr>
          <w:ilvl w:val="0"/>
          <w:numId w:val="6"/>
        </w:numPr>
        <w:spacing w:after="120"/>
        <w:jc w:val="both"/>
        <w:rPr>
          <w:sz w:val="16"/>
          <w:szCs w:val="16"/>
          <w:lang w:val="ro-RO"/>
        </w:rPr>
      </w:pPr>
      <w:r w:rsidRPr="00141C00">
        <w:rPr>
          <w:sz w:val="16"/>
          <w:szCs w:val="16"/>
          <w:lang w:val="ro-RO"/>
        </w:rPr>
        <w:t>„COMUNICARE A COMISIEI CĂTRE PARLAMENTUL EUROPEAN, CONSILIU, COMITETUL ECONOMIC ȘI SOCIAL EUROPEAN ȘI COMITETUL REGIUNILOR - Strategia pentru promovarea sustenabilității în domeniul substanțelor chimice. Către un mediu fără substanțe toxice”</w:t>
      </w:r>
    </w:p>
    <w:p w:rsidR="00141C00" w:rsidRPr="00141C00" w:rsidRDefault="003931DD" w:rsidP="00141C00">
      <w:pPr>
        <w:rPr>
          <w:sz w:val="16"/>
          <w:szCs w:val="16"/>
          <w:lang w:val="ro-RO"/>
        </w:rPr>
      </w:pPr>
      <w:hyperlink r:id="rId7" w:history="1">
        <w:r w:rsidR="00141C00" w:rsidRPr="00141C00">
          <w:rPr>
            <w:rStyle w:val="Hyperlink"/>
            <w:sz w:val="16"/>
            <w:szCs w:val="16"/>
            <w:lang w:val="ro-RO"/>
          </w:rPr>
          <w:t>https://ec.europa.eu/info/law/better-regulation/have-your-say/initiatives/12264-Substante-chimice-strategie-pentru-durabilitate-un-mediu-fara-toxine-in-UE-_ro</w:t>
        </w:r>
      </w:hyperlink>
    </w:p>
    <w:p w:rsidR="00141C00" w:rsidRPr="00141C00" w:rsidRDefault="00141C00" w:rsidP="00141C00">
      <w:pPr>
        <w:numPr>
          <w:ilvl w:val="0"/>
          <w:numId w:val="5"/>
        </w:numPr>
        <w:spacing w:after="120"/>
        <w:jc w:val="both"/>
        <w:rPr>
          <w:noProof/>
          <w:sz w:val="16"/>
          <w:szCs w:val="16"/>
        </w:rPr>
      </w:pPr>
      <w:r w:rsidRPr="00141C00">
        <w:rPr>
          <w:noProof/>
          <w:sz w:val="16"/>
          <w:szCs w:val="16"/>
        </w:rPr>
        <w:t>Ghidul privind fișele cu date de securitate și scenariile de expunere</w:t>
      </w:r>
    </w:p>
    <w:p w:rsidR="00141C00" w:rsidRPr="00141C00" w:rsidRDefault="003931DD" w:rsidP="00141C00">
      <w:pPr>
        <w:rPr>
          <w:noProof/>
          <w:sz w:val="16"/>
          <w:szCs w:val="16"/>
        </w:rPr>
      </w:pPr>
      <w:hyperlink r:id="rId8" w:history="1">
        <w:r w:rsidR="00141C00" w:rsidRPr="00141C00">
          <w:rPr>
            <w:rStyle w:val="Hyperlink"/>
            <w:noProof/>
            <w:sz w:val="16"/>
            <w:szCs w:val="16"/>
          </w:rPr>
          <w:t>https://www.echa.europa.eu/documents/10162/22786913/sds_es_guide_ro.pdf/18a269eb-f411-74bf-3962-98e4e975eb79</w:t>
        </w:r>
      </w:hyperlink>
    </w:p>
    <w:p w:rsidR="00141C00" w:rsidRPr="00141C00" w:rsidRDefault="00141C00" w:rsidP="00141C00">
      <w:pPr>
        <w:numPr>
          <w:ilvl w:val="0"/>
          <w:numId w:val="5"/>
        </w:numPr>
        <w:spacing w:after="120"/>
        <w:jc w:val="both"/>
        <w:rPr>
          <w:rFonts w:cs="Arial"/>
          <w:sz w:val="16"/>
          <w:szCs w:val="16"/>
        </w:rPr>
      </w:pPr>
      <w:proofErr w:type="spellStart"/>
      <w:r w:rsidRPr="00141C00">
        <w:rPr>
          <w:rFonts w:cs="Arial"/>
          <w:sz w:val="16"/>
          <w:szCs w:val="16"/>
        </w:rPr>
        <w:t>Ghidul</w:t>
      </w:r>
      <w:proofErr w:type="spellEnd"/>
      <w:r w:rsidRPr="00141C00">
        <w:rPr>
          <w:rFonts w:cs="Arial"/>
          <w:sz w:val="16"/>
          <w:szCs w:val="16"/>
        </w:rPr>
        <w:t xml:space="preserve"> </w:t>
      </w:r>
      <w:proofErr w:type="spellStart"/>
      <w:r w:rsidRPr="00141C00">
        <w:rPr>
          <w:rFonts w:cs="Arial"/>
          <w:sz w:val="16"/>
          <w:szCs w:val="16"/>
        </w:rPr>
        <w:t>pentru</w:t>
      </w:r>
      <w:proofErr w:type="spellEnd"/>
      <w:r w:rsidRPr="00141C00">
        <w:rPr>
          <w:rFonts w:cs="Arial"/>
          <w:sz w:val="16"/>
          <w:szCs w:val="16"/>
        </w:rPr>
        <w:t xml:space="preserve"> </w:t>
      </w:r>
      <w:proofErr w:type="spellStart"/>
      <w:r w:rsidRPr="00141C00">
        <w:rPr>
          <w:rFonts w:cs="Arial"/>
          <w:sz w:val="16"/>
          <w:szCs w:val="16"/>
        </w:rPr>
        <w:t>utilizatorii</w:t>
      </w:r>
      <w:proofErr w:type="spellEnd"/>
      <w:r w:rsidRPr="00141C00">
        <w:rPr>
          <w:rFonts w:cs="Arial"/>
          <w:sz w:val="16"/>
          <w:szCs w:val="16"/>
        </w:rPr>
        <w:t xml:space="preserve"> din </w:t>
      </w:r>
      <w:proofErr w:type="spellStart"/>
      <w:r w:rsidRPr="00141C00">
        <w:rPr>
          <w:rFonts w:cs="Arial"/>
          <w:sz w:val="16"/>
          <w:szCs w:val="16"/>
        </w:rPr>
        <w:t>aval</w:t>
      </w:r>
      <w:proofErr w:type="spellEnd"/>
    </w:p>
    <w:p w:rsidR="00141C00" w:rsidRPr="00141C00" w:rsidRDefault="003931DD" w:rsidP="00141C00">
      <w:pPr>
        <w:rPr>
          <w:b/>
          <w:noProof/>
          <w:sz w:val="16"/>
          <w:szCs w:val="16"/>
        </w:rPr>
      </w:pPr>
      <w:hyperlink r:id="rId9" w:history="1">
        <w:r w:rsidR="00141C00" w:rsidRPr="00141C00">
          <w:rPr>
            <w:rStyle w:val="Hyperlink"/>
            <w:rFonts w:cs="Arial"/>
            <w:sz w:val="16"/>
            <w:szCs w:val="16"/>
          </w:rPr>
          <w:t>https://echa.europa.eu/documents/10162/23036412/du_ro.pdf</w:t>
        </w:r>
      </w:hyperlink>
    </w:p>
    <w:p w:rsidR="00141C00" w:rsidRPr="00141C00" w:rsidRDefault="00141C00" w:rsidP="00141C00">
      <w:pPr>
        <w:pStyle w:val="Heading4"/>
        <w:numPr>
          <w:ilvl w:val="0"/>
          <w:numId w:val="5"/>
        </w:numPr>
        <w:tabs>
          <w:tab w:val="left" w:pos="1701"/>
        </w:tabs>
        <w:spacing w:before="120"/>
        <w:rPr>
          <w:rFonts w:ascii="Trebuchet MS" w:hAnsi="Trebuchet MS"/>
          <w:b w:val="0"/>
          <w:bCs w:val="0"/>
          <w:sz w:val="16"/>
          <w:szCs w:val="16"/>
        </w:rPr>
      </w:pPr>
      <w:proofErr w:type="spellStart"/>
      <w:r w:rsidRPr="00141C00">
        <w:rPr>
          <w:rFonts w:ascii="Trebuchet MS" w:hAnsi="Trebuchet MS"/>
          <w:b w:val="0"/>
          <w:bCs w:val="0"/>
          <w:sz w:val="16"/>
          <w:szCs w:val="16"/>
        </w:rPr>
        <w:t>Informaţii</w:t>
      </w:r>
      <w:proofErr w:type="spellEnd"/>
      <w:r w:rsidRPr="00141C00">
        <w:rPr>
          <w:rFonts w:ascii="Trebuchet MS" w:hAnsi="Trebuchet MS"/>
          <w:b w:val="0"/>
          <w:bCs w:val="0"/>
          <w:sz w:val="16"/>
          <w:szCs w:val="16"/>
        </w:rPr>
        <w:t xml:space="preserve"> cu </w:t>
      </w:r>
      <w:proofErr w:type="spellStart"/>
      <w:r w:rsidRPr="00141C00">
        <w:rPr>
          <w:rFonts w:ascii="Trebuchet MS" w:hAnsi="Trebuchet MS"/>
          <w:b w:val="0"/>
          <w:bCs w:val="0"/>
          <w:sz w:val="16"/>
          <w:szCs w:val="16"/>
        </w:rPr>
        <w:t>privire</w:t>
      </w:r>
      <w:proofErr w:type="spellEnd"/>
      <w:r w:rsidRPr="00141C00">
        <w:rPr>
          <w:rFonts w:ascii="Trebuchet MS" w:hAnsi="Trebuchet MS"/>
          <w:b w:val="0"/>
          <w:bCs w:val="0"/>
          <w:sz w:val="16"/>
          <w:szCs w:val="16"/>
        </w:rPr>
        <w:t xml:space="preserve"> la </w:t>
      </w:r>
      <w:proofErr w:type="spellStart"/>
      <w:r w:rsidRPr="00141C00">
        <w:rPr>
          <w:rFonts w:ascii="Trebuchet MS" w:hAnsi="Trebuchet MS"/>
          <w:b w:val="0"/>
          <w:bCs w:val="0"/>
          <w:sz w:val="16"/>
          <w:szCs w:val="16"/>
        </w:rPr>
        <w:t>prevenirea</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cancerului</w:t>
      </w:r>
      <w:proofErr w:type="spellEnd"/>
      <w:r w:rsidRPr="00141C00">
        <w:rPr>
          <w:rFonts w:ascii="Trebuchet MS" w:hAnsi="Trebuchet MS"/>
          <w:b w:val="0"/>
          <w:bCs w:val="0"/>
          <w:sz w:val="16"/>
          <w:szCs w:val="16"/>
        </w:rPr>
        <w:t>:</w:t>
      </w:r>
    </w:p>
    <w:p w:rsidR="00141C00" w:rsidRPr="00141C00" w:rsidRDefault="003931DD" w:rsidP="00141C00">
      <w:pPr>
        <w:rPr>
          <w:sz w:val="16"/>
          <w:szCs w:val="16"/>
        </w:rPr>
      </w:pPr>
      <w:hyperlink r:id="rId10" w:history="1">
        <w:r w:rsidR="00141C00" w:rsidRPr="00141C00">
          <w:rPr>
            <w:rStyle w:val="Hyperlink"/>
            <w:sz w:val="16"/>
            <w:szCs w:val="16"/>
          </w:rPr>
          <w:t>https://echa.europa.eu/ro/hot-topics/preventing-cancer</w:t>
        </w:r>
      </w:hyperlink>
    </w:p>
    <w:p w:rsidR="00141C00" w:rsidRPr="00141C00" w:rsidRDefault="00141C00" w:rsidP="00141C00">
      <w:pPr>
        <w:pStyle w:val="Heading4"/>
        <w:numPr>
          <w:ilvl w:val="0"/>
          <w:numId w:val="5"/>
        </w:numPr>
        <w:tabs>
          <w:tab w:val="left" w:pos="1701"/>
        </w:tabs>
        <w:spacing w:before="120"/>
        <w:rPr>
          <w:rFonts w:ascii="Trebuchet MS" w:hAnsi="Trebuchet MS"/>
          <w:b w:val="0"/>
          <w:bCs w:val="0"/>
          <w:sz w:val="16"/>
          <w:szCs w:val="16"/>
        </w:rPr>
      </w:pPr>
      <w:proofErr w:type="spellStart"/>
      <w:r w:rsidRPr="00141C00">
        <w:rPr>
          <w:rFonts w:ascii="Trebuchet MS" w:hAnsi="Trebuchet MS"/>
          <w:b w:val="0"/>
          <w:bCs w:val="0"/>
          <w:sz w:val="16"/>
          <w:szCs w:val="16"/>
        </w:rPr>
        <w:t>Birourile</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naționale</w:t>
      </w:r>
      <w:proofErr w:type="spellEnd"/>
      <w:r w:rsidRPr="00141C00">
        <w:rPr>
          <w:rFonts w:ascii="Trebuchet MS" w:hAnsi="Trebuchet MS"/>
          <w:b w:val="0"/>
          <w:bCs w:val="0"/>
          <w:sz w:val="16"/>
          <w:szCs w:val="16"/>
        </w:rPr>
        <w:t xml:space="preserve"> de </w:t>
      </w:r>
      <w:proofErr w:type="spellStart"/>
      <w:r w:rsidRPr="00141C00">
        <w:rPr>
          <w:rFonts w:ascii="Trebuchet MS" w:hAnsi="Trebuchet MS"/>
          <w:b w:val="0"/>
          <w:bCs w:val="0"/>
          <w:sz w:val="16"/>
          <w:szCs w:val="16"/>
        </w:rPr>
        <w:t>asistență</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tehnică</w:t>
      </w:r>
      <w:proofErr w:type="spellEnd"/>
      <w:r w:rsidRPr="00141C00">
        <w:rPr>
          <w:rFonts w:ascii="Trebuchet MS" w:hAnsi="Trebuchet MS"/>
          <w:b w:val="0"/>
          <w:bCs w:val="0"/>
          <w:sz w:val="16"/>
          <w:szCs w:val="16"/>
        </w:rPr>
        <w:t xml:space="preserve"> REACH </w:t>
      </w:r>
      <w:proofErr w:type="spellStart"/>
      <w:r w:rsidRPr="00141C00">
        <w:rPr>
          <w:rFonts w:ascii="Trebuchet MS" w:hAnsi="Trebuchet MS"/>
          <w:b w:val="0"/>
          <w:bCs w:val="0"/>
          <w:sz w:val="16"/>
          <w:szCs w:val="16"/>
        </w:rPr>
        <w:t>oferă</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recomandări</w:t>
      </w:r>
      <w:proofErr w:type="spellEnd"/>
      <w:r w:rsidRPr="00141C00">
        <w:rPr>
          <w:rFonts w:ascii="Trebuchet MS" w:hAnsi="Trebuchet MS"/>
          <w:b w:val="0"/>
          <w:bCs w:val="0"/>
          <w:sz w:val="16"/>
          <w:szCs w:val="16"/>
        </w:rPr>
        <w:t xml:space="preserve"> practice </w:t>
      </w:r>
      <w:proofErr w:type="spellStart"/>
      <w:r w:rsidRPr="00141C00">
        <w:rPr>
          <w:rFonts w:ascii="Trebuchet MS" w:hAnsi="Trebuchet MS"/>
          <w:b w:val="0"/>
          <w:bCs w:val="0"/>
          <w:sz w:val="16"/>
          <w:szCs w:val="16"/>
        </w:rPr>
        <w:t>în</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limbile</w:t>
      </w:r>
      <w:proofErr w:type="spellEnd"/>
      <w:r w:rsidRPr="00141C00">
        <w:rPr>
          <w:rFonts w:ascii="Trebuchet MS" w:hAnsi="Trebuchet MS"/>
          <w:b w:val="0"/>
          <w:bCs w:val="0"/>
          <w:sz w:val="16"/>
          <w:szCs w:val="16"/>
        </w:rPr>
        <w:t xml:space="preserve"> locale:</w:t>
      </w:r>
    </w:p>
    <w:p w:rsidR="00141C00" w:rsidRPr="00141C00" w:rsidRDefault="003931DD" w:rsidP="00141C00">
      <w:pPr>
        <w:rPr>
          <w:bCs/>
          <w:iCs/>
          <w:sz w:val="16"/>
          <w:szCs w:val="16"/>
        </w:rPr>
      </w:pPr>
      <w:hyperlink r:id="rId11" w:history="1">
        <w:r w:rsidR="00141C00" w:rsidRPr="00141C00">
          <w:rPr>
            <w:rStyle w:val="Hyperlink"/>
            <w:iCs/>
            <w:sz w:val="16"/>
            <w:szCs w:val="16"/>
          </w:rPr>
          <w:t>https://www.echa.europa.eu/-/</w:t>
        </w:r>
        <w:r w:rsidR="00141C00" w:rsidRPr="00141C00">
          <w:rPr>
            <w:rStyle w:val="Hyperlink"/>
            <w:bCs/>
            <w:iCs/>
            <w:sz w:val="16"/>
            <w:szCs w:val="16"/>
          </w:rPr>
          <w:t>romania-helpdesk</w:t>
        </w:r>
      </w:hyperlink>
    </w:p>
    <w:p w:rsidR="00141C00" w:rsidRPr="00141C00" w:rsidRDefault="00141C00" w:rsidP="00141C00">
      <w:pPr>
        <w:numPr>
          <w:ilvl w:val="0"/>
          <w:numId w:val="5"/>
        </w:numPr>
        <w:spacing w:after="120"/>
        <w:jc w:val="both"/>
        <w:rPr>
          <w:sz w:val="16"/>
          <w:szCs w:val="16"/>
        </w:rPr>
      </w:pPr>
      <w:r w:rsidRPr="00141C00">
        <w:rPr>
          <w:sz w:val="16"/>
          <w:szCs w:val="16"/>
        </w:rPr>
        <w:t xml:space="preserve">“ÎNDRUMAR </w:t>
      </w:r>
      <w:proofErr w:type="spellStart"/>
      <w:r w:rsidRPr="00141C00">
        <w:rPr>
          <w:sz w:val="16"/>
          <w:szCs w:val="16"/>
        </w:rPr>
        <w:t>pentru</w:t>
      </w:r>
      <w:proofErr w:type="spellEnd"/>
      <w:r w:rsidRPr="00141C00">
        <w:rPr>
          <w:sz w:val="16"/>
          <w:szCs w:val="16"/>
        </w:rPr>
        <w:t xml:space="preserve"> </w:t>
      </w:r>
      <w:proofErr w:type="spellStart"/>
      <w:r w:rsidRPr="00141C00">
        <w:rPr>
          <w:sz w:val="16"/>
          <w:szCs w:val="16"/>
        </w:rPr>
        <w:t>inspectorii</w:t>
      </w:r>
      <w:proofErr w:type="spellEnd"/>
      <w:r w:rsidRPr="00141C00">
        <w:rPr>
          <w:sz w:val="16"/>
          <w:szCs w:val="16"/>
        </w:rPr>
        <w:t xml:space="preserve"> </w:t>
      </w:r>
      <w:proofErr w:type="spellStart"/>
      <w:r w:rsidRPr="00141C00">
        <w:rPr>
          <w:sz w:val="16"/>
          <w:szCs w:val="16"/>
        </w:rPr>
        <w:t>naţionali</w:t>
      </w:r>
      <w:proofErr w:type="spellEnd"/>
      <w:r w:rsidRPr="00141C00">
        <w:rPr>
          <w:sz w:val="16"/>
          <w:szCs w:val="16"/>
        </w:rPr>
        <w:t xml:space="preserve"> de </w:t>
      </w:r>
      <w:proofErr w:type="spellStart"/>
      <w:r w:rsidRPr="00141C00">
        <w:rPr>
          <w:sz w:val="16"/>
          <w:szCs w:val="16"/>
        </w:rPr>
        <w:t>muncă</w:t>
      </w:r>
      <w:proofErr w:type="spellEnd"/>
      <w:r w:rsidRPr="00141C00">
        <w:rPr>
          <w:sz w:val="16"/>
          <w:szCs w:val="16"/>
        </w:rPr>
        <w:t xml:space="preserve"> </w:t>
      </w:r>
      <w:proofErr w:type="spellStart"/>
      <w:r w:rsidRPr="00141C00">
        <w:rPr>
          <w:sz w:val="16"/>
          <w:szCs w:val="16"/>
        </w:rPr>
        <w:t>referitor</w:t>
      </w:r>
      <w:proofErr w:type="spellEnd"/>
      <w:r w:rsidRPr="00141C00">
        <w:rPr>
          <w:sz w:val="16"/>
          <w:szCs w:val="16"/>
        </w:rPr>
        <w:t xml:space="preserve"> la </w:t>
      </w:r>
      <w:proofErr w:type="spellStart"/>
      <w:r w:rsidRPr="00141C00">
        <w:rPr>
          <w:sz w:val="16"/>
          <w:szCs w:val="16"/>
        </w:rPr>
        <w:t>interacţiunea</w:t>
      </w:r>
      <w:proofErr w:type="spellEnd"/>
      <w:r w:rsidRPr="00141C00">
        <w:rPr>
          <w:sz w:val="16"/>
          <w:szCs w:val="16"/>
        </w:rPr>
        <w:t xml:space="preserve"> </w:t>
      </w:r>
      <w:proofErr w:type="spellStart"/>
      <w:r w:rsidRPr="00141C00">
        <w:rPr>
          <w:sz w:val="16"/>
          <w:szCs w:val="16"/>
        </w:rPr>
        <w:t>dintre</w:t>
      </w:r>
      <w:proofErr w:type="spellEnd"/>
      <w:r w:rsidRPr="00141C00">
        <w:rPr>
          <w:sz w:val="16"/>
          <w:szCs w:val="16"/>
        </w:rPr>
        <w:t xml:space="preserve"> </w:t>
      </w:r>
      <w:proofErr w:type="spellStart"/>
      <w:r w:rsidRPr="00141C00">
        <w:rPr>
          <w:sz w:val="16"/>
          <w:szCs w:val="16"/>
        </w:rPr>
        <w:t>Regulamentul</w:t>
      </w:r>
      <w:proofErr w:type="spellEnd"/>
      <w:r w:rsidRPr="00141C00">
        <w:rPr>
          <w:sz w:val="16"/>
          <w:szCs w:val="16"/>
        </w:rPr>
        <w:t xml:space="preserve"> (CE) nr. 1907/2006 </w:t>
      </w:r>
      <w:proofErr w:type="spellStart"/>
      <w:r w:rsidRPr="00141C00">
        <w:rPr>
          <w:sz w:val="16"/>
          <w:szCs w:val="16"/>
        </w:rPr>
        <w:t>privind</w:t>
      </w:r>
      <w:proofErr w:type="spellEnd"/>
      <w:r w:rsidRPr="00141C00">
        <w:rPr>
          <w:sz w:val="16"/>
          <w:szCs w:val="16"/>
        </w:rPr>
        <w:t xml:space="preserve"> </w:t>
      </w:r>
      <w:proofErr w:type="spellStart"/>
      <w:r w:rsidRPr="00141C00">
        <w:rPr>
          <w:sz w:val="16"/>
          <w:szCs w:val="16"/>
        </w:rPr>
        <w:t>înregistrarea</w:t>
      </w:r>
      <w:proofErr w:type="spellEnd"/>
      <w:r w:rsidRPr="00141C00">
        <w:rPr>
          <w:sz w:val="16"/>
          <w:szCs w:val="16"/>
        </w:rPr>
        <w:t xml:space="preserve">, </w:t>
      </w:r>
      <w:proofErr w:type="spellStart"/>
      <w:r w:rsidRPr="00141C00">
        <w:rPr>
          <w:sz w:val="16"/>
          <w:szCs w:val="16"/>
        </w:rPr>
        <w:t>evaluarea</w:t>
      </w:r>
      <w:proofErr w:type="spellEnd"/>
      <w:r w:rsidRPr="00141C00">
        <w:rPr>
          <w:sz w:val="16"/>
          <w:szCs w:val="16"/>
        </w:rPr>
        <w:t xml:space="preserve">, </w:t>
      </w:r>
      <w:proofErr w:type="spellStart"/>
      <w:r w:rsidRPr="00141C00">
        <w:rPr>
          <w:sz w:val="16"/>
          <w:szCs w:val="16"/>
        </w:rPr>
        <w:t>autorizarea</w:t>
      </w:r>
      <w:proofErr w:type="spellEnd"/>
      <w:r w:rsidRPr="00141C00">
        <w:rPr>
          <w:sz w:val="16"/>
          <w:szCs w:val="16"/>
        </w:rPr>
        <w:t xml:space="preserve"> </w:t>
      </w:r>
      <w:proofErr w:type="spellStart"/>
      <w:r w:rsidRPr="00141C00">
        <w:rPr>
          <w:sz w:val="16"/>
          <w:szCs w:val="16"/>
        </w:rPr>
        <w:t>şi</w:t>
      </w:r>
      <w:proofErr w:type="spellEnd"/>
      <w:r w:rsidRPr="00141C00">
        <w:rPr>
          <w:sz w:val="16"/>
          <w:szCs w:val="16"/>
        </w:rPr>
        <w:t xml:space="preserve"> </w:t>
      </w:r>
      <w:proofErr w:type="spellStart"/>
      <w:r w:rsidRPr="00141C00">
        <w:rPr>
          <w:sz w:val="16"/>
          <w:szCs w:val="16"/>
        </w:rPr>
        <w:t>restricţionarea</w:t>
      </w:r>
      <w:proofErr w:type="spellEnd"/>
      <w:r w:rsidRPr="00141C00">
        <w:rPr>
          <w:sz w:val="16"/>
          <w:szCs w:val="16"/>
        </w:rPr>
        <w:t xml:space="preserve"> </w:t>
      </w:r>
      <w:proofErr w:type="spellStart"/>
      <w:r w:rsidRPr="00141C00">
        <w:rPr>
          <w:sz w:val="16"/>
          <w:szCs w:val="16"/>
        </w:rPr>
        <w:t>substanţelor</w:t>
      </w:r>
      <w:proofErr w:type="spellEnd"/>
      <w:r w:rsidRPr="00141C00">
        <w:rPr>
          <w:sz w:val="16"/>
          <w:szCs w:val="16"/>
        </w:rPr>
        <w:t xml:space="preserve"> </w:t>
      </w:r>
      <w:proofErr w:type="spellStart"/>
      <w:r w:rsidRPr="00141C00">
        <w:rPr>
          <w:sz w:val="16"/>
          <w:szCs w:val="16"/>
        </w:rPr>
        <w:t>chimice</w:t>
      </w:r>
      <w:proofErr w:type="spellEnd"/>
      <w:r w:rsidRPr="00141C00">
        <w:rPr>
          <w:sz w:val="16"/>
          <w:szCs w:val="16"/>
        </w:rPr>
        <w:t xml:space="preserve"> (REACH), </w:t>
      </w:r>
      <w:proofErr w:type="spellStart"/>
      <w:r w:rsidRPr="00141C00">
        <w:rPr>
          <w:sz w:val="16"/>
          <w:szCs w:val="16"/>
        </w:rPr>
        <w:t>Directiva</w:t>
      </w:r>
      <w:proofErr w:type="spellEnd"/>
      <w:r w:rsidRPr="00141C00">
        <w:rPr>
          <w:sz w:val="16"/>
          <w:szCs w:val="16"/>
        </w:rPr>
        <w:t xml:space="preserve"> </w:t>
      </w:r>
      <w:proofErr w:type="spellStart"/>
      <w:r w:rsidRPr="00141C00">
        <w:rPr>
          <w:sz w:val="16"/>
          <w:szCs w:val="16"/>
        </w:rPr>
        <w:t>privind</w:t>
      </w:r>
      <w:proofErr w:type="spellEnd"/>
      <w:r w:rsidRPr="00141C00">
        <w:rPr>
          <w:sz w:val="16"/>
          <w:szCs w:val="16"/>
        </w:rPr>
        <w:t xml:space="preserve"> </w:t>
      </w:r>
      <w:proofErr w:type="spellStart"/>
      <w:r w:rsidRPr="00141C00">
        <w:rPr>
          <w:sz w:val="16"/>
          <w:szCs w:val="16"/>
        </w:rPr>
        <w:t>agenţii</w:t>
      </w:r>
      <w:proofErr w:type="spellEnd"/>
      <w:r w:rsidRPr="00141C00">
        <w:rPr>
          <w:sz w:val="16"/>
          <w:szCs w:val="16"/>
        </w:rPr>
        <w:t xml:space="preserve"> </w:t>
      </w:r>
      <w:proofErr w:type="spellStart"/>
      <w:r w:rsidRPr="00141C00">
        <w:rPr>
          <w:sz w:val="16"/>
          <w:szCs w:val="16"/>
        </w:rPr>
        <w:t>chimici</w:t>
      </w:r>
      <w:proofErr w:type="spellEnd"/>
      <w:r w:rsidRPr="00141C00">
        <w:rPr>
          <w:sz w:val="16"/>
          <w:szCs w:val="16"/>
        </w:rPr>
        <w:t xml:space="preserve"> (CAD) </w:t>
      </w:r>
      <w:proofErr w:type="spellStart"/>
      <w:r w:rsidRPr="00141C00">
        <w:rPr>
          <w:sz w:val="16"/>
          <w:szCs w:val="16"/>
        </w:rPr>
        <w:t>şi</w:t>
      </w:r>
      <w:proofErr w:type="spellEnd"/>
      <w:r w:rsidRPr="00141C00">
        <w:rPr>
          <w:sz w:val="16"/>
          <w:szCs w:val="16"/>
        </w:rPr>
        <w:t xml:space="preserve"> </w:t>
      </w:r>
      <w:proofErr w:type="spellStart"/>
      <w:r w:rsidRPr="00141C00">
        <w:rPr>
          <w:sz w:val="16"/>
          <w:szCs w:val="16"/>
        </w:rPr>
        <w:t>Directiva</w:t>
      </w:r>
      <w:proofErr w:type="spellEnd"/>
      <w:r w:rsidRPr="00141C00">
        <w:rPr>
          <w:sz w:val="16"/>
          <w:szCs w:val="16"/>
        </w:rPr>
        <w:t xml:space="preserve"> </w:t>
      </w:r>
      <w:proofErr w:type="spellStart"/>
      <w:r w:rsidRPr="00141C00">
        <w:rPr>
          <w:sz w:val="16"/>
          <w:szCs w:val="16"/>
        </w:rPr>
        <w:t>privind</w:t>
      </w:r>
      <w:proofErr w:type="spellEnd"/>
      <w:r w:rsidRPr="00141C00">
        <w:rPr>
          <w:sz w:val="16"/>
          <w:szCs w:val="16"/>
        </w:rPr>
        <w:t xml:space="preserve"> </w:t>
      </w:r>
      <w:proofErr w:type="spellStart"/>
      <w:r w:rsidRPr="00141C00">
        <w:rPr>
          <w:sz w:val="16"/>
          <w:szCs w:val="16"/>
        </w:rPr>
        <w:t>agenţii</w:t>
      </w:r>
      <w:proofErr w:type="spellEnd"/>
      <w:r w:rsidRPr="00141C00">
        <w:rPr>
          <w:sz w:val="16"/>
          <w:szCs w:val="16"/>
        </w:rPr>
        <w:t xml:space="preserve"> </w:t>
      </w:r>
      <w:proofErr w:type="spellStart"/>
      <w:r w:rsidRPr="00141C00">
        <w:rPr>
          <w:sz w:val="16"/>
          <w:szCs w:val="16"/>
        </w:rPr>
        <w:t>cancerigeni</w:t>
      </w:r>
      <w:proofErr w:type="spellEnd"/>
      <w:r w:rsidRPr="00141C00">
        <w:rPr>
          <w:sz w:val="16"/>
          <w:szCs w:val="16"/>
        </w:rPr>
        <w:t xml:space="preserve"> </w:t>
      </w:r>
      <w:proofErr w:type="spellStart"/>
      <w:r w:rsidRPr="00141C00">
        <w:rPr>
          <w:sz w:val="16"/>
          <w:szCs w:val="16"/>
        </w:rPr>
        <w:t>şi</w:t>
      </w:r>
      <w:proofErr w:type="spellEnd"/>
      <w:r w:rsidRPr="00141C00">
        <w:rPr>
          <w:sz w:val="16"/>
          <w:szCs w:val="16"/>
        </w:rPr>
        <w:t xml:space="preserve"> </w:t>
      </w:r>
      <w:proofErr w:type="spellStart"/>
      <w:r w:rsidRPr="00141C00">
        <w:rPr>
          <w:sz w:val="16"/>
          <w:szCs w:val="16"/>
        </w:rPr>
        <w:t>mutageni</w:t>
      </w:r>
      <w:proofErr w:type="spellEnd"/>
      <w:r w:rsidRPr="00141C00">
        <w:rPr>
          <w:sz w:val="16"/>
          <w:szCs w:val="16"/>
        </w:rPr>
        <w:t xml:space="preserve"> (CMD)”, Doc.2229_RO, </w:t>
      </w:r>
      <w:proofErr w:type="spellStart"/>
      <w:r w:rsidRPr="00141C00">
        <w:rPr>
          <w:sz w:val="16"/>
          <w:szCs w:val="16"/>
        </w:rPr>
        <w:t>Comitetul</w:t>
      </w:r>
      <w:proofErr w:type="spellEnd"/>
      <w:r w:rsidRPr="00141C00">
        <w:rPr>
          <w:sz w:val="16"/>
          <w:szCs w:val="16"/>
        </w:rPr>
        <w:t xml:space="preserve"> </w:t>
      </w:r>
      <w:proofErr w:type="spellStart"/>
      <w:r w:rsidRPr="00141C00">
        <w:rPr>
          <w:sz w:val="16"/>
          <w:szCs w:val="16"/>
        </w:rPr>
        <w:t>Înalţilor</w:t>
      </w:r>
      <w:proofErr w:type="spellEnd"/>
      <w:r w:rsidRPr="00141C00">
        <w:rPr>
          <w:sz w:val="16"/>
          <w:szCs w:val="16"/>
        </w:rPr>
        <w:t xml:space="preserve"> </w:t>
      </w:r>
      <w:proofErr w:type="spellStart"/>
      <w:r w:rsidRPr="00141C00">
        <w:rPr>
          <w:sz w:val="16"/>
          <w:szCs w:val="16"/>
        </w:rPr>
        <w:t>Responsabili</w:t>
      </w:r>
      <w:proofErr w:type="spellEnd"/>
      <w:r w:rsidRPr="00141C00">
        <w:rPr>
          <w:sz w:val="16"/>
          <w:szCs w:val="16"/>
        </w:rPr>
        <w:t xml:space="preserve"> cu </w:t>
      </w:r>
      <w:proofErr w:type="spellStart"/>
      <w:r w:rsidRPr="00141C00">
        <w:rPr>
          <w:sz w:val="16"/>
          <w:szCs w:val="16"/>
        </w:rPr>
        <w:t>Inspecţia</w:t>
      </w:r>
      <w:proofErr w:type="spellEnd"/>
      <w:r w:rsidRPr="00141C00">
        <w:rPr>
          <w:sz w:val="16"/>
          <w:szCs w:val="16"/>
        </w:rPr>
        <w:t xml:space="preserve"> </w:t>
      </w:r>
      <w:proofErr w:type="spellStart"/>
      <w:r w:rsidRPr="00141C00">
        <w:rPr>
          <w:sz w:val="16"/>
          <w:szCs w:val="16"/>
        </w:rPr>
        <w:t>Muncii</w:t>
      </w:r>
      <w:proofErr w:type="spellEnd"/>
      <w:r w:rsidRPr="00141C00">
        <w:rPr>
          <w:sz w:val="16"/>
          <w:szCs w:val="16"/>
        </w:rPr>
        <w:t xml:space="preserve"> (SLIC):</w:t>
      </w:r>
    </w:p>
    <w:p w:rsidR="00141C00" w:rsidRPr="00141C00" w:rsidRDefault="003931DD" w:rsidP="00141C00">
      <w:pPr>
        <w:rPr>
          <w:sz w:val="16"/>
          <w:szCs w:val="16"/>
        </w:rPr>
      </w:pPr>
      <w:hyperlink r:id="rId12" w:history="1">
        <w:r w:rsidR="00141C00" w:rsidRPr="00141C00">
          <w:rPr>
            <w:rStyle w:val="Hyperlink"/>
            <w:sz w:val="16"/>
            <w:szCs w:val="16"/>
          </w:rPr>
          <w:t>https://www.inspectiamuncii.ro/reach-and-ssm</w:t>
        </w:r>
      </w:hyperlink>
    </w:p>
    <w:p w:rsidR="00141C00" w:rsidRPr="00141C00" w:rsidRDefault="00141C00" w:rsidP="00141C00">
      <w:pPr>
        <w:numPr>
          <w:ilvl w:val="0"/>
          <w:numId w:val="5"/>
        </w:numPr>
        <w:spacing w:after="120"/>
        <w:jc w:val="both"/>
        <w:rPr>
          <w:sz w:val="16"/>
          <w:szCs w:val="16"/>
        </w:rPr>
      </w:pPr>
      <w:r w:rsidRPr="00141C00">
        <w:rPr>
          <w:sz w:val="16"/>
          <w:szCs w:val="16"/>
        </w:rPr>
        <w:t>Site-</w:t>
      </w:r>
      <w:proofErr w:type="spellStart"/>
      <w:r w:rsidRPr="00141C00">
        <w:rPr>
          <w:sz w:val="16"/>
          <w:szCs w:val="16"/>
        </w:rPr>
        <w:t>ul</w:t>
      </w:r>
      <w:proofErr w:type="spellEnd"/>
      <w:r w:rsidRPr="00141C00">
        <w:rPr>
          <w:sz w:val="16"/>
          <w:szCs w:val="16"/>
        </w:rPr>
        <w:t xml:space="preserve"> </w:t>
      </w:r>
      <w:proofErr w:type="spellStart"/>
      <w:r w:rsidRPr="00141C00">
        <w:rPr>
          <w:sz w:val="16"/>
          <w:szCs w:val="16"/>
        </w:rPr>
        <w:t>iniţiativei</w:t>
      </w:r>
      <w:proofErr w:type="spellEnd"/>
      <w:r w:rsidRPr="00141C00">
        <w:rPr>
          <w:sz w:val="16"/>
          <w:szCs w:val="16"/>
        </w:rPr>
        <w:t xml:space="preserve"> “Roadmap on carcinogens”, care </w:t>
      </w:r>
      <w:proofErr w:type="spellStart"/>
      <w:r w:rsidRPr="00141C00">
        <w:rPr>
          <w:sz w:val="16"/>
          <w:szCs w:val="16"/>
        </w:rPr>
        <w:t>oferă</w:t>
      </w:r>
      <w:proofErr w:type="spellEnd"/>
      <w:r w:rsidRPr="00141C00">
        <w:rPr>
          <w:sz w:val="16"/>
          <w:szCs w:val="16"/>
        </w:rPr>
        <w:t xml:space="preserve"> </w:t>
      </w:r>
      <w:proofErr w:type="spellStart"/>
      <w:r w:rsidRPr="00141C00">
        <w:rPr>
          <w:sz w:val="16"/>
          <w:szCs w:val="16"/>
        </w:rPr>
        <w:t>informaţii</w:t>
      </w:r>
      <w:proofErr w:type="spellEnd"/>
      <w:r w:rsidRPr="00141C00">
        <w:rPr>
          <w:sz w:val="16"/>
          <w:szCs w:val="16"/>
        </w:rPr>
        <w:t xml:space="preserve"> </w:t>
      </w:r>
      <w:proofErr w:type="spellStart"/>
      <w:r w:rsidRPr="00141C00">
        <w:rPr>
          <w:sz w:val="16"/>
          <w:szCs w:val="16"/>
        </w:rPr>
        <w:t>despre</w:t>
      </w:r>
      <w:proofErr w:type="spellEnd"/>
      <w:r w:rsidRPr="00141C00">
        <w:rPr>
          <w:sz w:val="16"/>
          <w:szCs w:val="16"/>
        </w:rPr>
        <w:t xml:space="preserve"> </w:t>
      </w:r>
      <w:proofErr w:type="spellStart"/>
      <w:r w:rsidRPr="00141C00">
        <w:rPr>
          <w:sz w:val="16"/>
          <w:szCs w:val="16"/>
        </w:rPr>
        <w:t>agenţii</w:t>
      </w:r>
      <w:proofErr w:type="spellEnd"/>
      <w:r w:rsidRPr="00141C00">
        <w:rPr>
          <w:sz w:val="16"/>
          <w:szCs w:val="16"/>
        </w:rPr>
        <w:t xml:space="preserve"> </w:t>
      </w:r>
      <w:proofErr w:type="spellStart"/>
      <w:r w:rsidRPr="00141C00">
        <w:rPr>
          <w:sz w:val="16"/>
          <w:szCs w:val="16"/>
        </w:rPr>
        <w:t>cancerigeni</w:t>
      </w:r>
      <w:proofErr w:type="spellEnd"/>
      <w:r w:rsidRPr="00141C00">
        <w:rPr>
          <w:sz w:val="16"/>
          <w:szCs w:val="16"/>
        </w:rPr>
        <w:t xml:space="preserve"> </w:t>
      </w:r>
      <w:proofErr w:type="spellStart"/>
      <w:r w:rsidRPr="00141C00">
        <w:rPr>
          <w:sz w:val="16"/>
          <w:szCs w:val="16"/>
        </w:rPr>
        <w:t>şi</w:t>
      </w:r>
      <w:proofErr w:type="spellEnd"/>
      <w:r w:rsidRPr="00141C00">
        <w:rPr>
          <w:sz w:val="16"/>
          <w:szCs w:val="16"/>
        </w:rPr>
        <w:t xml:space="preserve"> </w:t>
      </w:r>
      <w:proofErr w:type="spellStart"/>
      <w:r w:rsidRPr="00141C00">
        <w:rPr>
          <w:sz w:val="16"/>
          <w:szCs w:val="16"/>
        </w:rPr>
        <w:t>exemple</w:t>
      </w:r>
      <w:proofErr w:type="spellEnd"/>
      <w:r w:rsidRPr="00141C00">
        <w:rPr>
          <w:sz w:val="16"/>
          <w:szCs w:val="16"/>
        </w:rPr>
        <w:t xml:space="preserve"> de </w:t>
      </w:r>
      <w:proofErr w:type="spellStart"/>
      <w:r w:rsidRPr="00141C00">
        <w:rPr>
          <w:sz w:val="16"/>
          <w:szCs w:val="16"/>
        </w:rPr>
        <w:t>bune</w:t>
      </w:r>
      <w:proofErr w:type="spellEnd"/>
      <w:r w:rsidRPr="00141C00">
        <w:rPr>
          <w:sz w:val="16"/>
          <w:szCs w:val="16"/>
        </w:rPr>
        <w:t xml:space="preserve"> </w:t>
      </w:r>
      <w:proofErr w:type="spellStart"/>
      <w:r w:rsidRPr="00141C00">
        <w:rPr>
          <w:sz w:val="16"/>
          <w:szCs w:val="16"/>
        </w:rPr>
        <w:t>practici</w:t>
      </w:r>
      <w:proofErr w:type="spellEnd"/>
      <w:r w:rsidRPr="00141C00">
        <w:rPr>
          <w:sz w:val="16"/>
          <w:szCs w:val="16"/>
        </w:rPr>
        <w:t>:</w:t>
      </w:r>
    </w:p>
    <w:p w:rsidR="00141C00" w:rsidRPr="00141C00" w:rsidRDefault="003931DD" w:rsidP="00141C00">
      <w:pPr>
        <w:rPr>
          <w:sz w:val="16"/>
          <w:szCs w:val="16"/>
        </w:rPr>
      </w:pPr>
      <w:hyperlink r:id="rId13" w:history="1">
        <w:r w:rsidR="00141C00" w:rsidRPr="00141C00">
          <w:rPr>
            <w:rStyle w:val="Hyperlink"/>
            <w:sz w:val="16"/>
            <w:szCs w:val="16"/>
          </w:rPr>
          <w:t>https://roadmaponcarcinogens.eu/about/the-roadmap/</w:t>
        </w:r>
      </w:hyperlink>
    </w:p>
    <w:p w:rsidR="00141C00" w:rsidRPr="00141C00" w:rsidRDefault="00141C00" w:rsidP="00141C00">
      <w:pPr>
        <w:pStyle w:val="Heading4"/>
        <w:numPr>
          <w:ilvl w:val="0"/>
          <w:numId w:val="5"/>
        </w:numPr>
        <w:tabs>
          <w:tab w:val="left" w:pos="1701"/>
        </w:tabs>
        <w:spacing w:before="120"/>
        <w:rPr>
          <w:rFonts w:ascii="Trebuchet MS" w:hAnsi="Trebuchet MS"/>
          <w:b w:val="0"/>
          <w:bCs w:val="0"/>
          <w:sz w:val="16"/>
          <w:szCs w:val="16"/>
        </w:rPr>
      </w:pPr>
      <w:r w:rsidRPr="00141C00">
        <w:rPr>
          <w:rFonts w:ascii="Trebuchet MS" w:hAnsi="Trebuchet MS"/>
          <w:b w:val="0"/>
          <w:bCs w:val="0"/>
          <w:sz w:val="16"/>
          <w:szCs w:val="16"/>
        </w:rPr>
        <w:t xml:space="preserve">EU-OSHA </w:t>
      </w:r>
      <w:proofErr w:type="spellStart"/>
      <w:r w:rsidRPr="00141C00">
        <w:rPr>
          <w:rFonts w:ascii="Trebuchet MS" w:hAnsi="Trebuchet MS"/>
          <w:b w:val="0"/>
          <w:bCs w:val="0"/>
          <w:sz w:val="16"/>
          <w:szCs w:val="16"/>
        </w:rPr>
        <w:t>oferă</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informații</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privind</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modul</w:t>
      </w:r>
      <w:proofErr w:type="spellEnd"/>
      <w:r w:rsidRPr="00141C00">
        <w:rPr>
          <w:rFonts w:ascii="Trebuchet MS" w:hAnsi="Trebuchet MS"/>
          <w:b w:val="0"/>
          <w:bCs w:val="0"/>
          <w:sz w:val="16"/>
          <w:szCs w:val="16"/>
        </w:rPr>
        <w:t xml:space="preserve"> de </w:t>
      </w:r>
      <w:proofErr w:type="spellStart"/>
      <w:r w:rsidRPr="00141C00">
        <w:rPr>
          <w:rFonts w:ascii="Trebuchet MS" w:hAnsi="Trebuchet MS"/>
          <w:b w:val="0"/>
          <w:bCs w:val="0"/>
          <w:sz w:val="16"/>
          <w:szCs w:val="16"/>
        </w:rPr>
        <w:t>gestionare</w:t>
      </w:r>
      <w:proofErr w:type="spellEnd"/>
      <w:r w:rsidRPr="00141C00">
        <w:rPr>
          <w:rFonts w:ascii="Trebuchet MS" w:hAnsi="Trebuchet MS"/>
          <w:b w:val="0"/>
          <w:bCs w:val="0"/>
          <w:sz w:val="16"/>
          <w:szCs w:val="16"/>
        </w:rPr>
        <w:t xml:space="preserve"> a </w:t>
      </w:r>
      <w:proofErr w:type="spellStart"/>
      <w:r w:rsidRPr="00141C00">
        <w:rPr>
          <w:rFonts w:ascii="Trebuchet MS" w:hAnsi="Trebuchet MS"/>
          <w:b w:val="0"/>
          <w:bCs w:val="0"/>
          <w:sz w:val="16"/>
          <w:szCs w:val="16"/>
        </w:rPr>
        <w:t>riscurilor</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cauzate</w:t>
      </w:r>
      <w:proofErr w:type="spellEnd"/>
      <w:r w:rsidRPr="00141C00">
        <w:rPr>
          <w:rFonts w:ascii="Trebuchet MS" w:hAnsi="Trebuchet MS"/>
          <w:b w:val="0"/>
          <w:bCs w:val="0"/>
          <w:sz w:val="16"/>
          <w:szCs w:val="16"/>
        </w:rPr>
        <w:t xml:space="preserve"> de </w:t>
      </w:r>
      <w:proofErr w:type="spellStart"/>
      <w:r w:rsidRPr="00141C00">
        <w:rPr>
          <w:rFonts w:ascii="Trebuchet MS" w:hAnsi="Trebuchet MS"/>
          <w:b w:val="0"/>
          <w:bCs w:val="0"/>
          <w:sz w:val="16"/>
          <w:szCs w:val="16"/>
        </w:rPr>
        <w:t>utilizarea</w:t>
      </w:r>
      <w:proofErr w:type="spellEnd"/>
      <w:r w:rsidRPr="00141C00">
        <w:rPr>
          <w:rFonts w:ascii="Trebuchet MS" w:hAnsi="Trebuchet MS"/>
          <w:b w:val="0"/>
          <w:bCs w:val="0"/>
          <w:sz w:val="16"/>
          <w:szCs w:val="16"/>
        </w:rPr>
        <w:t xml:space="preserve"> de </w:t>
      </w:r>
      <w:proofErr w:type="spellStart"/>
      <w:r w:rsidRPr="00141C00">
        <w:rPr>
          <w:rFonts w:ascii="Trebuchet MS" w:hAnsi="Trebuchet MS"/>
          <w:b w:val="0"/>
          <w:bCs w:val="0"/>
          <w:sz w:val="16"/>
          <w:szCs w:val="16"/>
        </w:rPr>
        <w:t>substanțe</w:t>
      </w:r>
      <w:proofErr w:type="spellEnd"/>
      <w:r w:rsidRPr="00141C00">
        <w:rPr>
          <w:rFonts w:ascii="Trebuchet MS" w:hAnsi="Trebuchet MS"/>
          <w:b w:val="0"/>
          <w:bCs w:val="0"/>
          <w:sz w:val="16"/>
          <w:szCs w:val="16"/>
        </w:rPr>
        <w:t xml:space="preserve"> </w:t>
      </w:r>
      <w:proofErr w:type="spellStart"/>
      <w:r w:rsidRPr="00141C00">
        <w:rPr>
          <w:rFonts w:ascii="Trebuchet MS" w:hAnsi="Trebuchet MS"/>
          <w:b w:val="0"/>
          <w:bCs w:val="0"/>
          <w:sz w:val="16"/>
          <w:szCs w:val="16"/>
        </w:rPr>
        <w:t>periculoase</w:t>
      </w:r>
      <w:proofErr w:type="spellEnd"/>
      <w:r w:rsidRPr="00141C00">
        <w:rPr>
          <w:rFonts w:ascii="Trebuchet MS" w:hAnsi="Trebuchet MS"/>
          <w:b w:val="0"/>
          <w:bCs w:val="0"/>
          <w:sz w:val="16"/>
          <w:szCs w:val="16"/>
        </w:rPr>
        <w:t xml:space="preserve"> la </w:t>
      </w:r>
      <w:proofErr w:type="spellStart"/>
      <w:r w:rsidRPr="00141C00">
        <w:rPr>
          <w:rFonts w:ascii="Trebuchet MS" w:hAnsi="Trebuchet MS"/>
          <w:b w:val="0"/>
          <w:bCs w:val="0"/>
          <w:sz w:val="16"/>
          <w:szCs w:val="16"/>
        </w:rPr>
        <w:t>locul</w:t>
      </w:r>
      <w:proofErr w:type="spellEnd"/>
      <w:r w:rsidRPr="00141C00">
        <w:rPr>
          <w:rFonts w:ascii="Trebuchet MS" w:hAnsi="Trebuchet MS"/>
          <w:b w:val="0"/>
          <w:bCs w:val="0"/>
          <w:sz w:val="16"/>
          <w:szCs w:val="16"/>
        </w:rPr>
        <w:t xml:space="preserve"> de </w:t>
      </w:r>
      <w:proofErr w:type="spellStart"/>
      <w:r w:rsidRPr="00141C00">
        <w:rPr>
          <w:rFonts w:ascii="Trebuchet MS" w:hAnsi="Trebuchet MS"/>
          <w:b w:val="0"/>
          <w:bCs w:val="0"/>
          <w:sz w:val="16"/>
          <w:szCs w:val="16"/>
        </w:rPr>
        <w:t>muncă</w:t>
      </w:r>
      <w:proofErr w:type="spellEnd"/>
      <w:r w:rsidRPr="00141C00">
        <w:rPr>
          <w:rFonts w:ascii="Trebuchet MS" w:hAnsi="Trebuchet MS"/>
          <w:b w:val="0"/>
          <w:bCs w:val="0"/>
          <w:sz w:val="16"/>
          <w:szCs w:val="16"/>
        </w:rPr>
        <w:t>:</w:t>
      </w:r>
    </w:p>
    <w:p w:rsidR="00141C00" w:rsidRDefault="003931DD" w:rsidP="00141C00">
      <w:pPr>
        <w:pStyle w:val="Heading4"/>
        <w:tabs>
          <w:tab w:val="left" w:pos="2002"/>
        </w:tabs>
        <w:spacing w:before="120"/>
        <w:ind w:left="2016" w:hanging="322"/>
        <w:jc w:val="left"/>
        <w:rPr>
          <w:rFonts w:ascii="Trebuchet MS" w:hAnsi="Trebuchet MS"/>
          <w:b w:val="0"/>
          <w:bCs w:val="0"/>
          <w:color w:val="0000FF"/>
          <w:sz w:val="16"/>
          <w:szCs w:val="16"/>
          <w:u w:val="single"/>
        </w:rPr>
      </w:pPr>
      <w:hyperlink r:id="rId14" w:history="1">
        <w:r w:rsidR="00141C00" w:rsidRPr="00141C00">
          <w:rPr>
            <w:rStyle w:val="Hyperlink"/>
            <w:rFonts w:ascii="Trebuchet MS" w:hAnsi="Trebuchet MS"/>
            <w:b w:val="0"/>
            <w:bCs w:val="0"/>
            <w:sz w:val="16"/>
            <w:szCs w:val="16"/>
          </w:rPr>
          <w:t>https://osha.europa.eu/ro/themes/dangerous-substances</w:t>
        </w:r>
      </w:hyperlink>
    </w:p>
    <w:p w:rsidR="009A5E4F" w:rsidRDefault="009A5E4F" w:rsidP="009A5E4F"/>
    <w:p w:rsidR="009A5E4F" w:rsidRPr="009A5E4F" w:rsidRDefault="009A5E4F" w:rsidP="009A5E4F"/>
    <w:sectPr w:rsidR="009A5E4F" w:rsidRPr="009A5E4F" w:rsidSect="00C61C15">
      <w:headerReference w:type="default" r:id="rId15"/>
      <w:footerReference w:type="even" r:id="rId16"/>
      <w:footerReference w:type="default" r:id="rId17"/>
      <w:pgSz w:w="12240" w:h="15840"/>
      <w:pgMar w:top="-2016" w:right="1872" w:bottom="187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BC" w:rsidRDefault="003845BC" w:rsidP="00EB3F2A">
      <w:pPr>
        <w:spacing w:after="0" w:line="240" w:lineRule="auto"/>
      </w:pPr>
      <w:r>
        <w:separator/>
      </w:r>
    </w:p>
  </w:endnote>
  <w:endnote w:type="continuationSeparator" w:id="1">
    <w:p w:rsidR="003845BC" w:rsidRDefault="003845BC" w:rsidP="00EB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3931DD" w:rsidP="0012446A">
    <w:pPr>
      <w:pStyle w:val="Footer"/>
      <w:framePr w:wrap="around" w:vAnchor="text" w:hAnchor="margin" w:xAlign="center" w:y="1"/>
      <w:rPr>
        <w:rStyle w:val="PageNumber"/>
      </w:rPr>
    </w:pPr>
    <w:r>
      <w:rPr>
        <w:rStyle w:val="PageNumber"/>
      </w:rPr>
      <w:fldChar w:fldCharType="begin"/>
    </w:r>
    <w:r w:rsidR="00242D2F">
      <w:rPr>
        <w:rStyle w:val="PageNumber"/>
      </w:rPr>
      <w:instrText xml:space="preserve">PAGE  </w:instrText>
    </w:r>
    <w:r>
      <w:rPr>
        <w:rStyle w:val="PageNumber"/>
      </w:rPr>
      <w:fldChar w:fldCharType="end"/>
    </w:r>
  </w:p>
  <w:p w:rsidR="00242D2F" w:rsidRDefault="00242D2F" w:rsidP="00BE01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Pr="00631479" w:rsidRDefault="003931DD"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242D2F" w:rsidRPr="00631479">
      <w:rPr>
        <w:rStyle w:val="PageNumber"/>
        <w:sz w:val="16"/>
        <w:szCs w:val="18"/>
      </w:rPr>
      <w:instrText xml:space="preserve">PAGE  </w:instrText>
    </w:r>
    <w:r w:rsidRPr="00631479">
      <w:rPr>
        <w:rStyle w:val="PageNumber"/>
        <w:sz w:val="16"/>
        <w:szCs w:val="18"/>
      </w:rPr>
      <w:fldChar w:fldCharType="separate"/>
    </w:r>
    <w:r w:rsidR="003220B6">
      <w:rPr>
        <w:rStyle w:val="PageNumber"/>
        <w:noProof/>
        <w:sz w:val="16"/>
        <w:szCs w:val="18"/>
      </w:rPr>
      <w:t>1</w:t>
    </w:r>
    <w:r w:rsidRPr="00631479">
      <w:rPr>
        <w:rStyle w:val="PageNumber"/>
        <w:sz w:val="16"/>
        <w:szCs w:val="18"/>
      </w:rPr>
      <w:fldChar w:fldCharType="end"/>
    </w:r>
  </w:p>
  <w:p w:rsidR="00242D2F" w:rsidRPr="00392BDD" w:rsidRDefault="00242D2F" w:rsidP="00BE01C3">
    <w:pPr>
      <w:pStyle w:val="Footer"/>
      <w:jc w:val="right"/>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BC" w:rsidRDefault="003845BC" w:rsidP="00EB3F2A">
      <w:pPr>
        <w:spacing w:after="0" w:line="240" w:lineRule="auto"/>
      </w:pPr>
      <w:r>
        <w:separator/>
      </w:r>
    </w:p>
  </w:footnote>
  <w:footnote w:type="continuationSeparator" w:id="1">
    <w:p w:rsidR="003845BC" w:rsidRDefault="003845BC" w:rsidP="00EB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C05536" w:rsidP="006845C9">
    <w:pPr>
      <w:pStyle w:val="Header"/>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ntitled" style="width:77.2pt;height:74.3pt;visibility:visible">
          <v:imagedata r:id="rId1" o:title="Untitled"/>
        </v:shape>
      </w:pict>
    </w:r>
    <w:r w:rsidR="003931DD">
      <w:rPr>
        <w:noProof/>
      </w:rPr>
      <w:pict>
        <v:shape id="_x0000_s2051" type="#_x0000_t75" style="position:absolute;left:0;text-align:left;margin-left:-16.65pt;margin-top:-78.35pt;width:369.35pt;height:992.15pt;z-index:-251653120;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r w:rsidR="003931DD">
      <w:rPr>
        <w:noProof/>
        <w:lang w:eastAsia="ko-KR"/>
      </w:rPr>
      <w:pict>
        <v:shapetype id="_x0000_t202" coordsize="21600,21600" o:spt="202" path="m,l,21600r21600,l21600,xe">
          <v:stroke joinstyle="miter"/>
          <v:path gradientshapeok="t" o:connecttype="rect"/>
        </v:shapetype>
        <v:shape id="_x0000_s2052" type="#_x0000_t202" style="position:absolute;left:0;text-align:left;margin-left:91.15pt;margin-top:21.8pt;width:359.85pt;height:24.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2">
            <w:txbxContent>
              <w:p w:rsidR="00242D2F" w:rsidRPr="00484F1F" w:rsidRDefault="00242D2F" w:rsidP="00BE01C3">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7DD"/>
    <w:multiLevelType w:val="hybridMultilevel"/>
    <w:tmpl w:val="376A3C2E"/>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7743" w:hanging="360"/>
      </w:pPr>
      <w:rPr>
        <w:rFonts w:ascii="Courier New" w:hAnsi="Courier New" w:cs="Courier New" w:hint="default"/>
      </w:rPr>
    </w:lvl>
    <w:lvl w:ilvl="2" w:tplc="04090005" w:tentative="1">
      <w:start w:val="1"/>
      <w:numFmt w:val="bullet"/>
      <w:lvlText w:val=""/>
      <w:lvlJc w:val="left"/>
      <w:pPr>
        <w:ind w:left="8463" w:hanging="360"/>
      </w:pPr>
      <w:rPr>
        <w:rFonts w:ascii="Wingdings" w:hAnsi="Wingdings" w:hint="default"/>
      </w:rPr>
    </w:lvl>
    <w:lvl w:ilvl="3" w:tplc="04090001" w:tentative="1">
      <w:start w:val="1"/>
      <w:numFmt w:val="bullet"/>
      <w:lvlText w:val=""/>
      <w:lvlJc w:val="left"/>
      <w:pPr>
        <w:ind w:left="9183" w:hanging="360"/>
      </w:pPr>
      <w:rPr>
        <w:rFonts w:ascii="Symbol" w:hAnsi="Symbol" w:hint="default"/>
      </w:rPr>
    </w:lvl>
    <w:lvl w:ilvl="4" w:tplc="04090003" w:tentative="1">
      <w:start w:val="1"/>
      <w:numFmt w:val="bullet"/>
      <w:lvlText w:val="o"/>
      <w:lvlJc w:val="left"/>
      <w:pPr>
        <w:ind w:left="9903" w:hanging="360"/>
      </w:pPr>
      <w:rPr>
        <w:rFonts w:ascii="Courier New" w:hAnsi="Courier New" w:cs="Courier New" w:hint="default"/>
      </w:rPr>
    </w:lvl>
    <w:lvl w:ilvl="5" w:tplc="04090005" w:tentative="1">
      <w:start w:val="1"/>
      <w:numFmt w:val="bullet"/>
      <w:lvlText w:val=""/>
      <w:lvlJc w:val="left"/>
      <w:pPr>
        <w:ind w:left="10623" w:hanging="360"/>
      </w:pPr>
      <w:rPr>
        <w:rFonts w:ascii="Wingdings" w:hAnsi="Wingdings" w:hint="default"/>
      </w:rPr>
    </w:lvl>
    <w:lvl w:ilvl="6" w:tplc="04090001" w:tentative="1">
      <w:start w:val="1"/>
      <w:numFmt w:val="bullet"/>
      <w:lvlText w:val=""/>
      <w:lvlJc w:val="left"/>
      <w:pPr>
        <w:ind w:left="11343" w:hanging="360"/>
      </w:pPr>
      <w:rPr>
        <w:rFonts w:ascii="Symbol" w:hAnsi="Symbol" w:hint="default"/>
      </w:rPr>
    </w:lvl>
    <w:lvl w:ilvl="7" w:tplc="04090003" w:tentative="1">
      <w:start w:val="1"/>
      <w:numFmt w:val="bullet"/>
      <w:lvlText w:val="o"/>
      <w:lvlJc w:val="left"/>
      <w:pPr>
        <w:ind w:left="12063" w:hanging="360"/>
      </w:pPr>
      <w:rPr>
        <w:rFonts w:ascii="Courier New" w:hAnsi="Courier New" w:cs="Courier New" w:hint="default"/>
      </w:rPr>
    </w:lvl>
    <w:lvl w:ilvl="8" w:tplc="04090005" w:tentative="1">
      <w:start w:val="1"/>
      <w:numFmt w:val="bullet"/>
      <w:lvlText w:val=""/>
      <w:lvlJc w:val="left"/>
      <w:pPr>
        <w:ind w:left="12783" w:hanging="360"/>
      </w:pPr>
      <w:rPr>
        <w:rFonts w:ascii="Wingdings" w:hAnsi="Wingdings" w:hint="default"/>
      </w:rPr>
    </w:lvl>
  </w:abstractNum>
  <w:abstractNum w:abstractNumId="1">
    <w:nsid w:val="0F876038"/>
    <w:multiLevelType w:val="hybridMultilevel"/>
    <w:tmpl w:val="28D49C9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514FA9"/>
    <w:multiLevelType w:val="hybridMultilevel"/>
    <w:tmpl w:val="990AAFF4"/>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C751E"/>
    <w:multiLevelType w:val="hybridMultilevel"/>
    <w:tmpl w:val="A8AC4DD0"/>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37B45"/>
    <w:multiLevelType w:val="hybridMultilevel"/>
    <w:tmpl w:val="C78CCC9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7E4F7505"/>
    <w:multiLevelType w:val="hybridMultilevel"/>
    <w:tmpl w:val="0DFE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8F0E37"/>
    <w:rsid w:val="0004061E"/>
    <w:rsid w:val="00056B66"/>
    <w:rsid w:val="00102721"/>
    <w:rsid w:val="00141C00"/>
    <w:rsid w:val="00180C05"/>
    <w:rsid w:val="001C26C1"/>
    <w:rsid w:val="001D6DD3"/>
    <w:rsid w:val="001F1D14"/>
    <w:rsid w:val="00242D2F"/>
    <w:rsid w:val="002715FD"/>
    <w:rsid w:val="003220B6"/>
    <w:rsid w:val="00377FCF"/>
    <w:rsid w:val="003845BC"/>
    <w:rsid w:val="003931DD"/>
    <w:rsid w:val="00397A05"/>
    <w:rsid w:val="003E1F77"/>
    <w:rsid w:val="003E5275"/>
    <w:rsid w:val="00431A14"/>
    <w:rsid w:val="00441665"/>
    <w:rsid w:val="004C2A96"/>
    <w:rsid w:val="00510059"/>
    <w:rsid w:val="00570D01"/>
    <w:rsid w:val="005B25AA"/>
    <w:rsid w:val="005D7FC3"/>
    <w:rsid w:val="005E74C1"/>
    <w:rsid w:val="006053C8"/>
    <w:rsid w:val="00632057"/>
    <w:rsid w:val="006421BF"/>
    <w:rsid w:val="006574C3"/>
    <w:rsid w:val="006B03BC"/>
    <w:rsid w:val="00702831"/>
    <w:rsid w:val="00730C9E"/>
    <w:rsid w:val="007361E8"/>
    <w:rsid w:val="00743DE5"/>
    <w:rsid w:val="00751398"/>
    <w:rsid w:val="007A16B8"/>
    <w:rsid w:val="007B5772"/>
    <w:rsid w:val="00877EE5"/>
    <w:rsid w:val="00896DAF"/>
    <w:rsid w:val="008E4E59"/>
    <w:rsid w:val="008F0E37"/>
    <w:rsid w:val="008F2E5F"/>
    <w:rsid w:val="00980895"/>
    <w:rsid w:val="009A5E4F"/>
    <w:rsid w:val="009A735C"/>
    <w:rsid w:val="009E5DED"/>
    <w:rsid w:val="009F119B"/>
    <w:rsid w:val="009F1B3C"/>
    <w:rsid w:val="00A41423"/>
    <w:rsid w:val="00A41612"/>
    <w:rsid w:val="00A600C4"/>
    <w:rsid w:val="00A740D6"/>
    <w:rsid w:val="00A82118"/>
    <w:rsid w:val="00B124FC"/>
    <w:rsid w:val="00BB3BFD"/>
    <w:rsid w:val="00BC7B53"/>
    <w:rsid w:val="00BD6860"/>
    <w:rsid w:val="00BE2F15"/>
    <w:rsid w:val="00C02AB9"/>
    <w:rsid w:val="00C05536"/>
    <w:rsid w:val="00C14FC5"/>
    <w:rsid w:val="00C454B3"/>
    <w:rsid w:val="00C461A1"/>
    <w:rsid w:val="00C56FF2"/>
    <w:rsid w:val="00C61C15"/>
    <w:rsid w:val="00CB5D7A"/>
    <w:rsid w:val="00CF302A"/>
    <w:rsid w:val="00D22BA1"/>
    <w:rsid w:val="00D31286"/>
    <w:rsid w:val="00D467B5"/>
    <w:rsid w:val="00D9235E"/>
    <w:rsid w:val="00DA0A06"/>
    <w:rsid w:val="00E135D8"/>
    <w:rsid w:val="00E26C89"/>
    <w:rsid w:val="00E3238D"/>
    <w:rsid w:val="00E72ABB"/>
    <w:rsid w:val="00E933B3"/>
    <w:rsid w:val="00EB3F2A"/>
    <w:rsid w:val="00EC23F3"/>
    <w:rsid w:val="00EF163D"/>
    <w:rsid w:val="00F24BD5"/>
    <w:rsid w:val="00F3565A"/>
    <w:rsid w:val="00F363ED"/>
    <w:rsid w:val="00FE1425"/>
    <w:rsid w:val="00FE4643"/>
    <w:rsid w:val="00FF1869"/>
    <w:rsid w:val="00FF2DA3"/>
    <w:rsid w:val="00F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66"/>
  </w:style>
  <w:style w:type="paragraph" w:styleId="Heading4">
    <w:name w:val="heading 4"/>
    <w:basedOn w:val="Normal"/>
    <w:next w:val="Normal"/>
    <w:link w:val="Heading4Char"/>
    <w:qFormat/>
    <w:rsid w:val="00242D2F"/>
    <w:pPr>
      <w:keepNext/>
      <w:spacing w:before="240" w:after="60"/>
      <w:ind w:left="1701"/>
      <w:jc w:val="both"/>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D2F"/>
    <w:rPr>
      <w:rFonts w:ascii="Times New Roman" w:eastAsia="MS Mincho" w:hAnsi="Times New Roman" w:cs="Times New Roman"/>
      <w:b/>
      <w:bCs/>
      <w:sz w:val="28"/>
      <w:szCs w:val="28"/>
    </w:rPr>
  </w:style>
  <w:style w:type="paragraph" w:styleId="ListParagraph">
    <w:name w:val="List Paragraph"/>
    <w:basedOn w:val="Normal"/>
    <w:uiPriority w:val="34"/>
    <w:qFormat/>
    <w:rsid w:val="00242D2F"/>
    <w:pPr>
      <w:spacing w:after="0" w:line="240" w:lineRule="auto"/>
      <w:ind w:left="720"/>
    </w:pPr>
    <w:rPr>
      <w:rFonts w:ascii="Calibri" w:eastAsia="Times New Roman" w:hAnsi="Calibri" w:cs="Calibri"/>
      <w:lang w:val="en-GB"/>
    </w:rPr>
  </w:style>
  <w:style w:type="paragraph" w:styleId="BalloonText">
    <w:name w:val="Balloon Text"/>
    <w:basedOn w:val="Normal"/>
    <w:link w:val="BalloonTextChar"/>
    <w:uiPriority w:val="99"/>
    <w:semiHidden/>
    <w:unhideWhenUsed/>
    <w:rsid w:val="0024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2F"/>
    <w:rPr>
      <w:rFonts w:ascii="Tahoma" w:hAnsi="Tahoma" w:cs="Tahoma"/>
      <w:sz w:val="16"/>
      <w:szCs w:val="16"/>
    </w:rPr>
  </w:style>
  <w:style w:type="paragraph" w:styleId="Header">
    <w:name w:val="header"/>
    <w:basedOn w:val="Normal"/>
    <w:link w:val="Head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HeaderChar">
    <w:name w:val="Header Char"/>
    <w:basedOn w:val="DefaultParagraphFont"/>
    <w:link w:val="Header"/>
    <w:uiPriority w:val="99"/>
    <w:rsid w:val="00242D2F"/>
    <w:rPr>
      <w:rFonts w:ascii="Trebuchet MS" w:eastAsia="MS Mincho" w:hAnsi="Trebuchet MS" w:cs="Times New Roman"/>
    </w:rPr>
  </w:style>
  <w:style w:type="paragraph" w:styleId="Footer">
    <w:name w:val="footer"/>
    <w:basedOn w:val="Normal"/>
    <w:link w:val="Foot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FooterChar">
    <w:name w:val="Footer Char"/>
    <w:basedOn w:val="DefaultParagraphFont"/>
    <w:link w:val="Footer"/>
    <w:uiPriority w:val="99"/>
    <w:rsid w:val="00242D2F"/>
    <w:rPr>
      <w:rFonts w:ascii="Trebuchet MS" w:eastAsia="MS Mincho" w:hAnsi="Trebuchet MS" w:cs="Times New Roman"/>
    </w:rPr>
  </w:style>
  <w:style w:type="character" w:styleId="PageNumber">
    <w:name w:val="page number"/>
    <w:basedOn w:val="DefaultParagraphFont"/>
    <w:rsid w:val="00242D2F"/>
  </w:style>
  <w:style w:type="character" w:styleId="Hyperlink">
    <w:name w:val="Hyperlink"/>
    <w:rsid w:val="00141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ha.europa.eu/documents/10162/22786913/sds_es_guide_ro.pdf/18a269eb-f411-74bf-3962-98e4e975eb79" TargetMode="External"/><Relationship Id="rId13" Type="http://schemas.openxmlformats.org/officeDocument/2006/relationships/hyperlink" Target="https://roadmaponcarcinogens.eu/about/the-roadma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law/better-regulation/have-your-say/initiatives/12264-Substante-chimice-strategie-pentru-durabilitate-un-mediu-fara-toxine-in-UE-_ro" TargetMode="External"/><Relationship Id="rId12" Type="http://schemas.openxmlformats.org/officeDocument/2006/relationships/hyperlink" Target="https://www.inspectiamuncii.ro/reach-and-ss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ha.europa.eu/-/romania-helpde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cha.europa.eu/ro/hot-topics/preventing-canc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ha.europa.eu/documents/10162/23036412/du_ro.pdf" TargetMode="External"/><Relationship Id="rId14" Type="http://schemas.openxmlformats.org/officeDocument/2006/relationships/hyperlink" Target="https://osha.europa.eu/ro/themes/dangerous-substan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sorina.petrescu</dc:creator>
  <cp:lastModifiedBy>maria.manolache</cp:lastModifiedBy>
  <cp:revision>3</cp:revision>
  <dcterms:created xsi:type="dcterms:W3CDTF">2024-11-15T09:30:00Z</dcterms:created>
  <dcterms:modified xsi:type="dcterms:W3CDTF">2024-11-15T09:30:00Z</dcterms:modified>
</cp:coreProperties>
</file>