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4DB9" w14:textId="2942D3E3" w:rsidR="003C0D52" w:rsidRPr="00A1028D" w:rsidRDefault="00AA2F65" w:rsidP="003108AA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</w:t>
      </w:r>
      <w:r w:rsidR="00E446A6" w:rsidRPr="00A1028D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7</w:t>
      </w:r>
      <w:r w:rsidR="00E446A6" w:rsidRPr="00A1028D">
        <w:rPr>
          <w:b/>
          <w:bCs/>
          <w:sz w:val="24"/>
          <w:szCs w:val="24"/>
        </w:rPr>
        <w:t>.202</w:t>
      </w:r>
      <w:r w:rsidR="00BF3182">
        <w:rPr>
          <w:b/>
          <w:bCs/>
          <w:sz w:val="24"/>
          <w:szCs w:val="24"/>
        </w:rPr>
        <w:t>5</w:t>
      </w:r>
    </w:p>
    <w:p w14:paraId="08339E4F" w14:textId="77777777" w:rsidR="00E446A6" w:rsidRPr="00A1028D" w:rsidRDefault="003C0D52" w:rsidP="003108AA">
      <w:pPr>
        <w:jc w:val="both"/>
        <w:rPr>
          <w:b/>
          <w:color w:val="1F497D"/>
          <w:sz w:val="24"/>
          <w:szCs w:val="24"/>
        </w:rPr>
      </w:pPr>
      <w:r w:rsidRPr="00A1028D">
        <w:rPr>
          <w:sz w:val="24"/>
          <w:szCs w:val="24"/>
        </w:rPr>
        <w:t xml:space="preserve">                      </w:t>
      </w:r>
      <w:r w:rsidR="00FC130B" w:rsidRPr="00A1028D">
        <w:rPr>
          <w:b/>
          <w:color w:val="1F497D"/>
          <w:sz w:val="24"/>
          <w:szCs w:val="24"/>
        </w:rPr>
        <w:t xml:space="preserve">     </w:t>
      </w:r>
    </w:p>
    <w:p w14:paraId="0BE899C3" w14:textId="1032CEC9" w:rsidR="003C0D52" w:rsidRDefault="00ED413A" w:rsidP="003108AA">
      <w:pPr>
        <w:jc w:val="both"/>
        <w:rPr>
          <w:b/>
          <w:color w:val="1F497D"/>
          <w:sz w:val="24"/>
          <w:szCs w:val="24"/>
        </w:rPr>
      </w:pPr>
      <w:r w:rsidRPr="00A1028D">
        <w:rPr>
          <w:b/>
          <w:color w:val="1F497D"/>
          <w:sz w:val="24"/>
          <w:szCs w:val="24"/>
        </w:rPr>
        <w:t>COMUNICAT DE PRESĂ</w:t>
      </w:r>
    </w:p>
    <w:p w14:paraId="48C2BCF0" w14:textId="77777777" w:rsidR="006A5E87" w:rsidRDefault="006A5E87" w:rsidP="003108AA">
      <w:pPr>
        <w:jc w:val="both"/>
        <w:rPr>
          <w:b/>
          <w:color w:val="1F497D"/>
          <w:sz w:val="24"/>
          <w:szCs w:val="24"/>
        </w:rPr>
      </w:pPr>
    </w:p>
    <w:p w14:paraId="78FD4C1F" w14:textId="1025AACC" w:rsidR="006A5E87" w:rsidRPr="006A5E87" w:rsidRDefault="006A5E87" w:rsidP="006A5E87">
      <w:pPr>
        <w:jc w:val="center"/>
        <w:rPr>
          <w:b/>
          <w:color w:val="1F497D"/>
          <w:sz w:val="24"/>
          <w:szCs w:val="24"/>
          <w:lang w:val="en-GB"/>
        </w:rPr>
      </w:pPr>
      <w:r w:rsidRPr="006A5E87">
        <w:rPr>
          <w:b/>
          <w:color w:val="1F497D"/>
          <w:sz w:val="24"/>
          <w:szCs w:val="24"/>
          <w:lang w:val="en-GB"/>
        </w:rPr>
        <w:drawing>
          <wp:inline distT="0" distB="0" distL="0" distR="0" wp14:anchorId="5BD0EC12" wp14:editId="150310EA">
            <wp:extent cx="2735580" cy="3647440"/>
            <wp:effectExtent l="0" t="0" r="7620" b="0"/>
            <wp:docPr id="57518760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184" cy="365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3F2EB" w14:textId="77777777" w:rsidR="006A5E87" w:rsidRPr="00A1028D" w:rsidRDefault="006A5E87" w:rsidP="003108AA">
      <w:pPr>
        <w:jc w:val="both"/>
        <w:rPr>
          <w:b/>
          <w:color w:val="1F497D"/>
          <w:sz w:val="24"/>
          <w:szCs w:val="24"/>
        </w:rPr>
      </w:pPr>
    </w:p>
    <w:p w14:paraId="18D86ED1" w14:textId="655AD4FA" w:rsidR="00165E53" w:rsidRDefault="00165E53" w:rsidP="003108AA">
      <w:pPr>
        <w:jc w:val="both"/>
        <w:rPr>
          <w:sz w:val="24"/>
          <w:szCs w:val="24"/>
        </w:rPr>
      </w:pPr>
    </w:p>
    <w:p w14:paraId="1932180F" w14:textId="4FE0595A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r w:rsidRPr="00921AD0">
        <w:rPr>
          <w:rFonts w:eastAsia="Times New Roman"/>
          <w:sz w:val="24"/>
          <w:szCs w:val="24"/>
          <w:lang w:eastAsia="en-GB"/>
        </w:rPr>
        <w:t xml:space="preserve">ITM TIMIȘ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intensifică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controalele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împotriva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la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negru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construcții</w:t>
      </w:r>
      <w:proofErr w:type="spellEnd"/>
      <w:r w:rsidR="00607C48">
        <w:rPr>
          <w:rFonts w:eastAsia="Times New Roman"/>
          <w:sz w:val="24"/>
          <w:szCs w:val="24"/>
          <w:lang w:eastAsia="en-GB"/>
        </w:rPr>
        <w:t xml:space="preserve"> -</w:t>
      </w:r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607C48">
        <w:rPr>
          <w:rFonts w:eastAsia="Times New Roman"/>
          <w:sz w:val="24"/>
          <w:szCs w:val="24"/>
          <w:lang w:eastAsia="en-GB"/>
        </w:rPr>
        <w:t>a</w:t>
      </w:r>
      <w:r w:rsidRPr="00921AD0">
        <w:rPr>
          <w:rFonts w:eastAsia="Times New Roman"/>
          <w:sz w:val="24"/>
          <w:szCs w:val="24"/>
          <w:lang w:eastAsia="en-GB"/>
        </w:rPr>
        <w:t>menzi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peste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r w:rsidR="002A0B49">
        <w:rPr>
          <w:rFonts w:eastAsia="Times New Roman"/>
          <w:sz w:val="24"/>
          <w:szCs w:val="24"/>
          <w:lang w:eastAsia="en-GB"/>
        </w:rPr>
        <w:t>3</w:t>
      </w:r>
      <w:r w:rsidR="002162F0">
        <w:rPr>
          <w:rFonts w:eastAsia="Times New Roman"/>
          <w:sz w:val="24"/>
          <w:szCs w:val="24"/>
          <w:lang w:eastAsia="en-GB"/>
        </w:rPr>
        <w:t>6</w:t>
      </w:r>
      <w:r w:rsidR="002A0B49">
        <w:rPr>
          <w:rFonts w:eastAsia="Times New Roman"/>
          <w:sz w:val="24"/>
          <w:szCs w:val="24"/>
          <w:lang w:eastAsia="en-GB"/>
        </w:rPr>
        <w:t>6</w:t>
      </w:r>
      <w:r w:rsidR="00AA2F65">
        <w:rPr>
          <w:rFonts w:eastAsia="Times New Roman"/>
          <w:sz w:val="24"/>
          <w:szCs w:val="24"/>
          <w:lang w:eastAsia="en-GB"/>
        </w:rPr>
        <w:t>.000</w:t>
      </w:r>
      <w:r w:rsidRPr="00921AD0">
        <w:rPr>
          <w:rFonts w:eastAsia="Times New Roman"/>
          <w:sz w:val="24"/>
          <w:szCs w:val="24"/>
          <w:lang w:eastAsia="en-GB"/>
        </w:rPr>
        <w:t xml:space="preserve"> lei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aplicate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luna </w:t>
      </w:r>
      <w:proofErr w:type="spellStart"/>
      <w:r w:rsidR="00AA2F65">
        <w:rPr>
          <w:rFonts w:eastAsia="Times New Roman"/>
          <w:sz w:val="24"/>
          <w:szCs w:val="24"/>
          <w:lang w:eastAsia="en-GB"/>
        </w:rPr>
        <w:t>iulie</w:t>
      </w:r>
      <w:proofErr w:type="spellEnd"/>
    </w:p>
    <w:p w14:paraId="167A2B18" w14:textId="77777777" w:rsid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</w:p>
    <w:p w14:paraId="4B73867C" w14:textId="77777777" w:rsid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</w:p>
    <w:p w14:paraId="2447A2D8" w14:textId="463C3D16" w:rsid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921AD0">
        <w:rPr>
          <w:rFonts w:eastAsia="Times New Roman"/>
          <w:sz w:val="24"/>
          <w:szCs w:val="24"/>
          <w:lang w:eastAsia="en-GB"/>
        </w:rPr>
        <w:t>Inspectoratul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Teritorial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Timiș, sub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coordonarea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Inspecției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,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desfășurat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luna </w:t>
      </w:r>
      <w:proofErr w:type="spellStart"/>
      <w:r w:rsidR="00AA2F65">
        <w:rPr>
          <w:rFonts w:eastAsia="Times New Roman"/>
          <w:sz w:val="24"/>
          <w:szCs w:val="24"/>
          <w:lang w:eastAsia="en-GB"/>
        </w:rPr>
        <w:t>iulie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o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campanie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națională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verificare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respectării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legislației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normelor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securitate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sănătate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sectorul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construcțiilor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(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coduri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CAEN 41, 42, 43). </w:t>
      </w:r>
    </w:p>
    <w:p w14:paraId="31D1C6B9" w14:textId="29FB2F05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921AD0">
        <w:rPr>
          <w:rFonts w:eastAsia="Times New Roman"/>
          <w:sz w:val="24"/>
          <w:szCs w:val="24"/>
          <w:lang w:eastAsia="en-GB"/>
        </w:rPr>
        <w:t>Obiectivul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principal al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campaniei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combaterea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fără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forme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conștientizarea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angajatorilor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lucrătorilor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cu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privire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la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importanța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respectării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prevederilor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>.</w:t>
      </w:r>
    </w:p>
    <w:p w14:paraId="57C187CA" w14:textId="4F6CC29C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921AD0">
        <w:rPr>
          <w:rFonts w:eastAsia="Times New Roman"/>
          <w:sz w:val="24"/>
          <w:szCs w:val="24"/>
          <w:lang w:eastAsia="en-GB"/>
        </w:rPr>
        <w:t>Domeniul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construcțiilor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reprezintă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un pilon important al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economiei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naționale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însă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este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r w:rsidR="00AA2F65">
        <w:rPr>
          <w:rFonts w:eastAsia="Times New Roman"/>
          <w:sz w:val="24"/>
          <w:szCs w:val="24"/>
          <w:lang w:eastAsia="en-GB"/>
        </w:rPr>
        <w:t xml:space="preserve">de </w:t>
      </w:r>
      <w:proofErr w:type="spellStart"/>
      <w:r w:rsidR="00AA2F65">
        <w:rPr>
          <w:rFonts w:eastAsia="Times New Roman"/>
          <w:sz w:val="24"/>
          <w:szCs w:val="24"/>
          <w:lang w:eastAsia="en-GB"/>
        </w:rPr>
        <w:t>asemenea</w:t>
      </w:r>
      <w:proofErr w:type="spellEnd"/>
      <w:r w:rsidR="00AA2F65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un sector cu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risc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ridicat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accidente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>.</w:t>
      </w:r>
    </w:p>
    <w:p w14:paraId="5A076641" w14:textId="77777777" w:rsid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</w:p>
    <w:p w14:paraId="36832F65" w14:textId="1CFB10D0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cadrul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acestei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campanii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inspectorii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cadrul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ITM Timiș au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efectuat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r w:rsidR="002162F0">
        <w:rPr>
          <w:rFonts w:eastAsia="Times New Roman"/>
          <w:sz w:val="24"/>
          <w:szCs w:val="24"/>
          <w:lang w:eastAsia="en-GB"/>
        </w:rPr>
        <w:t>41</w:t>
      </w:r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controale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aplicând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r w:rsidR="00AA2F65">
        <w:rPr>
          <w:rFonts w:eastAsia="Times New Roman"/>
          <w:sz w:val="24"/>
          <w:szCs w:val="24"/>
          <w:lang w:eastAsia="en-GB"/>
        </w:rPr>
        <w:t>9</w:t>
      </w:r>
      <w:r w:rsidR="002162F0">
        <w:rPr>
          <w:rFonts w:eastAsia="Times New Roman"/>
          <w:sz w:val="24"/>
          <w:szCs w:val="24"/>
          <w:lang w:eastAsia="en-GB"/>
        </w:rPr>
        <w:t>5</w:t>
      </w:r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sancțiuni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contravenționale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.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Dintre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acestea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, </w:t>
      </w:r>
      <w:r w:rsidR="00AA2F65">
        <w:rPr>
          <w:rFonts w:eastAsia="Times New Roman"/>
          <w:sz w:val="24"/>
          <w:szCs w:val="24"/>
          <w:lang w:eastAsia="en-GB"/>
        </w:rPr>
        <w:t>3</w:t>
      </w:r>
      <w:r w:rsidR="002162F0">
        <w:rPr>
          <w:rFonts w:eastAsia="Times New Roman"/>
          <w:sz w:val="24"/>
          <w:szCs w:val="24"/>
          <w:lang w:eastAsia="en-GB"/>
        </w:rPr>
        <w:t>3</w:t>
      </w:r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r>
        <w:rPr>
          <w:rFonts w:eastAsia="Times New Roman"/>
          <w:sz w:val="24"/>
          <w:szCs w:val="24"/>
          <w:lang w:eastAsia="en-GB"/>
        </w:rPr>
        <w:t xml:space="preserve">au </w:t>
      </w:r>
      <w:proofErr w:type="spellStart"/>
      <w:r>
        <w:rPr>
          <w:rFonts w:eastAsia="Times New Roman"/>
          <w:sz w:val="24"/>
          <w:szCs w:val="24"/>
          <w:lang w:eastAsia="en-GB"/>
        </w:rPr>
        <w:t>fost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amenzi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valoare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totală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r w:rsidR="002A0B49">
        <w:rPr>
          <w:rFonts w:eastAsia="Times New Roman"/>
          <w:sz w:val="24"/>
          <w:szCs w:val="24"/>
          <w:lang w:eastAsia="en-GB"/>
        </w:rPr>
        <w:t>3</w:t>
      </w:r>
      <w:r w:rsidR="002162F0">
        <w:rPr>
          <w:rFonts w:eastAsia="Times New Roman"/>
          <w:sz w:val="24"/>
          <w:szCs w:val="24"/>
          <w:lang w:eastAsia="en-GB"/>
        </w:rPr>
        <w:t>6</w:t>
      </w:r>
      <w:r w:rsidR="002A0B49">
        <w:rPr>
          <w:rFonts w:eastAsia="Times New Roman"/>
          <w:sz w:val="24"/>
          <w:szCs w:val="24"/>
          <w:lang w:eastAsia="en-GB"/>
        </w:rPr>
        <w:t>6</w:t>
      </w:r>
      <w:r w:rsidR="00AA2F65">
        <w:rPr>
          <w:rFonts w:eastAsia="Times New Roman"/>
          <w:sz w:val="24"/>
          <w:szCs w:val="24"/>
          <w:lang w:eastAsia="en-GB"/>
        </w:rPr>
        <w:t>.000</w:t>
      </w:r>
      <w:r w:rsidRPr="00921AD0">
        <w:rPr>
          <w:rFonts w:eastAsia="Times New Roman"/>
          <w:sz w:val="24"/>
          <w:szCs w:val="24"/>
          <w:lang w:eastAsia="en-GB"/>
        </w:rPr>
        <w:t xml:space="preserve"> lei</w:t>
      </w:r>
      <w:r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en-GB"/>
        </w:rPr>
        <w:t>iar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r w:rsidR="00AA2F65">
        <w:rPr>
          <w:rFonts w:eastAsia="Times New Roman"/>
          <w:sz w:val="24"/>
          <w:szCs w:val="24"/>
          <w:lang w:eastAsia="en-GB"/>
        </w:rPr>
        <w:t>62</w:t>
      </w:r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r>
        <w:rPr>
          <w:rFonts w:eastAsia="Times New Roman"/>
          <w:sz w:val="24"/>
          <w:szCs w:val="24"/>
          <w:lang w:eastAsia="en-GB"/>
        </w:rPr>
        <w:t xml:space="preserve">au </w:t>
      </w:r>
      <w:proofErr w:type="spellStart"/>
      <w:r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avertismente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. Pe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parcursul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verificărilor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, au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depistate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1</w:t>
      </w:r>
      <w:r w:rsidR="002A0B49">
        <w:rPr>
          <w:rFonts w:eastAsia="Times New Roman"/>
          <w:sz w:val="24"/>
          <w:szCs w:val="24"/>
          <w:lang w:eastAsia="en-GB"/>
        </w:rPr>
        <w:t>4</w:t>
      </w:r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persoane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prestând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activitate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fără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forme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angajare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>.</w:t>
      </w:r>
    </w:p>
    <w:p w14:paraId="67E2F51A" w14:textId="77777777" w:rsid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</w:p>
    <w:p w14:paraId="61BDF574" w14:textId="6B3EEBA4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921AD0">
        <w:rPr>
          <w:rFonts w:eastAsia="Times New Roman"/>
          <w:sz w:val="24"/>
          <w:szCs w:val="24"/>
          <w:lang w:eastAsia="en-GB"/>
        </w:rPr>
        <w:t>Deficiențele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constatate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au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vizat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o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gamă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largă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nereguli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printre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care:</w:t>
      </w:r>
    </w:p>
    <w:p w14:paraId="4F7E5315" w14:textId="77777777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r w:rsidRPr="00921AD0">
        <w:rPr>
          <w:rFonts w:eastAsia="Times New Roman"/>
          <w:sz w:val="24"/>
          <w:szCs w:val="24"/>
          <w:lang w:eastAsia="en-GB"/>
        </w:rPr>
        <w:t xml:space="preserve"> *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Neîncheierea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contractelor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individuale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formă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scrisă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>.</w:t>
      </w:r>
    </w:p>
    <w:p w14:paraId="3C4634B4" w14:textId="77777777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r w:rsidRPr="00921AD0">
        <w:rPr>
          <w:rFonts w:eastAsia="Times New Roman"/>
          <w:sz w:val="24"/>
          <w:szCs w:val="24"/>
          <w:lang w:eastAsia="en-GB"/>
        </w:rPr>
        <w:t xml:space="preserve"> *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Lipsa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evidenței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timpului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>.</w:t>
      </w:r>
    </w:p>
    <w:p w14:paraId="5719F051" w14:textId="77777777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r w:rsidRPr="00921AD0">
        <w:rPr>
          <w:rFonts w:eastAsia="Times New Roman"/>
          <w:sz w:val="24"/>
          <w:szCs w:val="24"/>
          <w:lang w:eastAsia="en-GB"/>
        </w:rPr>
        <w:t xml:space="preserve"> *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Necompletarea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registrului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evidență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salariaților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>.</w:t>
      </w:r>
    </w:p>
    <w:p w14:paraId="1925428C" w14:textId="77777777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r w:rsidRPr="00921AD0">
        <w:rPr>
          <w:rFonts w:eastAsia="Times New Roman"/>
          <w:sz w:val="24"/>
          <w:szCs w:val="24"/>
          <w:lang w:eastAsia="en-GB"/>
        </w:rPr>
        <w:lastRenderedPageBreak/>
        <w:t xml:space="preserve"> *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Nepăstrarea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la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locul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copiei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contractului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individual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>.</w:t>
      </w:r>
    </w:p>
    <w:p w14:paraId="4576B6A5" w14:textId="77777777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r w:rsidRPr="00921AD0">
        <w:rPr>
          <w:rFonts w:eastAsia="Times New Roman"/>
          <w:sz w:val="24"/>
          <w:szCs w:val="24"/>
          <w:lang w:eastAsia="en-GB"/>
        </w:rPr>
        <w:t xml:space="preserve"> *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Lipsa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echipamentului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individual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protecție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sau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utilizarea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echipamente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neconforme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>.</w:t>
      </w:r>
    </w:p>
    <w:p w14:paraId="7649C436" w14:textId="77777777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r w:rsidRPr="00921AD0">
        <w:rPr>
          <w:rFonts w:eastAsia="Times New Roman"/>
          <w:sz w:val="24"/>
          <w:szCs w:val="24"/>
          <w:lang w:eastAsia="en-GB"/>
        </w:rPr>
        <w:t xml:space="preserve"> *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Neefectuarea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instruirii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lucrătorilor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,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demonstrațiilor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practice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după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instruire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gramStart"/>
      <w:r w:rsidRPr="00921AD0">
        <w:rPr>
          <w:rFonts w:eastAsia="Times New Roman"/>
          <w:sz w:val="24"/>
          <w:szCs w:val="24"/>
          <w:lang w:eastAsia="en-GB"/>
        </w:rPr>
        <w:t>a</w:t>
      </w:r>
      <w:proofErr w:type="gram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instruirii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persoanei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care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acordă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primul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ajutor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>.</w:t>
      </w:r>
    </w:p>
    <w:p w14:paraId="06F93785" w14:textId="77777777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r w:rsidRPr="00921AD0">
        <w:rPr>
          <w:rFonts w:eastAsia="Times New Roman"/>
          <w:sz w:val="24"/>
          <w:szCs w:val="24"/>
          <w:lang w:eastAsia="en-GB"/>
        </w:rPr>
        <w:t xml:space="preserve"> *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Evaluări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riscuri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incomplete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planuri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prevenire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protecție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deficiente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>.</w:t>
      </w:r>
    </w:p>
    <w:p w14:paraId="69472892" w14:textId="77777777" w:rsid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</w:p>
    <w:p w14:paraId="21D38C03" w14:textId="1280C704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921AD0">
        <w:rPr>
          <w:rFonts w:eastAsia="Times New Roman"/>
          <w:sz w:val="24"/>
          <w:szCs w:val="24"/>
          <w:lang w:eastAsia="en-GB"/>
        </w:rPr>
        <w:t>Doamna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inspector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șef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Ileana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Mogoșanu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subliniat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importanța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acestor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acțiuni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r>
        <w:rPr>
          <w:rFonts w:eastAsia="Times New Roman"/>
          <w:sz w:val="24"/>
          <w:szCs w:val="24"/>
          <w:lang w:val="ro-RO" w:eastAsia="en-GB"/>
        </w:rPr>
        <w:t>și a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preci</w:t>
      </w:r>
      <w:r>
        <w:rPr>
          <w:rFonts w:eastAsia="Times New Roman"/>
          <w:sz w:val="24"/>
          <w:szCs w:val="24"/>
          <w:lang w:eastAsia="en-GB"/>
        </w:rPr>
        <w:t>a</w:t>
      </w:r>
      <w:r w:rsidRPr="00921AD0">
        <w:rPr>
          <w:rFonts w:eastAsia="Times New Roman"/>
          <w:sz w:val="24"/>
          <w:szCs w:val="24"/>
          <w:lang w:eastAsia="en-GB"/>
        </w:rPr>
        <w:t>z</w:t>
      </w:r>
      <w:r>
        <w:rPr>
          <w:rFonts w:eastAsia="Times New Roman"/>
          <w:sz w:val="24"/>
          <w:szCs w:val="24"/>
          <w:lang w:eastAsia="en-GB"/>
        </w:rPr>
        <w:t>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faptul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majoritatea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angajatorilor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domeniul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construcțiilor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județul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Timiș au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conștientizat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importanța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întocmirii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contractelor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individuale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lucrătorii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lor, precum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preocuparea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constantă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gramStart"/>
      <w:r w:rsidRPr="00921AD0">
        <w:rPr>
          <w:rFonts w:eastAsia="Times New Roman"/>
          <w:sz w:val="24"/>
          <w:szCs w:val="24"/>
          <w:lang w:eastAsia="en-GB"/>
        </w:rPr>
        <w:t>a</w:t>
      </w:r>
      <w:proofErr w:type="gram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acestora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respecta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prevederile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legislației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vigoare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privind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normele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securitate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sănătate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dovadă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fiind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numărul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scădere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muncii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la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negru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acest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domeniu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>.</w:t>
      </w:r>
    </w:p>
    <w:p w14:paraId="51B1A2E8" w14:textId="77777777" w:rsid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</w:p>
    <w:p w14:paraId="4BAF0663" w14:textId="1DEABF17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r w:rsidRPr="00921AD0">
        <w:rPr>
          <w:rFonts w:eastAsia="Times New Roman"/>
          <w:sz w:val="24"/>
          <w:szCs w:val="24"/>
          <w:lang w:eastAsia="en-GB"/>
        </w:rPr>
        <w:t xml:space="preserve">ITM Timiș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reiterează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angajamentul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său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gramStart"/>
      <w:r w:rsidRPr="00921AD0">
        <w:rPr>
          <w:rFonts w:eastAsia="Times New Roman"/>
          <w:sz w:val="24"/>
          <w:szCs w:val="24"/>
          <w:lang w:eastAsia="en-GB"/>
        </w:rPr>
        <w:t>de a</w:t>
      </w:r>
      <w:proofErr w:type="gramEnd"/>
      <w:r w:rsidRPr="00921AD0">
        <w:rPr>
          <w:rFonts w:eastAsia="Times New Roman"/>
          <w:sz w:val="24"/>
          <w:szCs w:val="24"/>
          <w:lang w:eastAsia="en-GB"/>
        </w:rPr>
        <w:t xml:space="preserve"> continua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verificările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asigurarea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unui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mediu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legal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sigur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toți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lucrătorii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județ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>.</w:t>
      </w:r>
    </w:p>
    <w:p w14:paraId="28776049" w14:textId="06B59562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</w:p>
    <w:p w14:paraId="31C8F0E5" w14:textId="77777777" w:rsidR="00165E53" w:rsidRPr="00A1028D" w:rsidRDefault="00165E53" w:rsidP="00B71999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</w:p>
    <w:p w14:paraId="24B030AB" w14:textId="77777777" w:rsidR="00165E53" w:rsidRPr="00A1028D" w:rsidRDefault="00165E53" w:rsidP="003108AA">
      <w:pPr>
        <w:shd w:val="clear" w:color="auto" w:fill="FFFFFF"/>
        <w:ind w:firstLine="720"/>
        <w:jc w:val="both"/>
        <w:rPr>
          <w:b/>
          <w:sz w:val="24"/>
          <w:szCs w:val="24"/>
          <w:lang w:val="ro-RO"/>
        </w:rPr>
      </w:pPr>
    </w:p>
    <w:p w14:paraId="6A941AB4" w14:textId="7B150D0E" w:rsidR="007F4B95" w:rsidRDefault="00635E2E" w:rsidP="003108AA">
      <w:pPr>
        <w:spacing w:after="120" w:line="276" w:lineRule="auto"/>
        <w:ind w:right="424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Compartimentul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921AD0">
        <w:rPr>
          <w:b/>
          <w:sz w:val="24"/>
          <w:szCs w:val="24"/>
        </w:rPr>
        <w:t>Indicatori</w:t>
      </w:r>
      <w:proofErr w:type="spellEnd"/>
      <w:r w:rsidR="00921AD0">
        <w:rPr>
          <w:b/>
          <w:sz w:val="24"/>
          <w:szCs w:val="24"/>
        </w:rPr>
        <w:t xml:space="preserve"> </w:t>
      </w:r>
      <w:proofErr w:type="spellStart"/>
      <w:r w:rsidR="00921AD0">
        <w:rPr>
          <w:b/>
          <w:sz w:val="24"/>
          <w:szCs w:val="24"/>
        </w:rPr>
        <w:t>Statistici</w:t>
      </w:r>
      <w:proofErr w:type="spellEnd"/>
    </w:p>
    <w:p w14:paraId="7E526087" w14:textId="1CAFE1A7" w:rsidR="00635E2E" w:rsidRPr="00A1028D" w:rsidRDefault="00635E2E" w:rsidP="003108AA">
      <w:pPr>
        <w:spacing w:after="120" w:line="276" w:lineRule="auto"/>
        <w:ind w:right="424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ITM TIMIȘ</w:t>
      </w:r>
    </w:p>
    <w:sectPr w:rsidR="00635E2E" w:rsidRPr="00A1028D" w:rsidSect="00DC6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25" w:right="567" w:bottom="425" w:left="567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851E" w14:textId="77777777" w:rsidR="00931409" w:rsidRDefault="00931409" w:rsidP="00CD5B3B">
      <w:r>
        <w:separator/>
      </w:r>
    </w:p>
  </w:endnote>
  <w:endnote w:type="continuationSeparator" w:id="0">
    <w:p w14:paraId="0067A21C" w14:textId="77777777" w:rsidR="00931409" w:rsidRDefault="0093140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8DE0" w14:textId="77777777" w:rsidR="00681DD0" w:rsidRDefault="0068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9EA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35A5676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257BA0F9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12DB34CB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E851C65" w14:textId="77777777" w:rsidR="00FF1C40" w:rsidRDefault="00FF1C40" w:rsidP="00FF1C40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539F47ED" w14:textId="77777777" w:rsidR="00006705" w:rsidRDefault="00006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FFA7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54C97917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503755E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5E64924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1E90D0F5" w14:textId="77777777" w:rsidR="00FF1C40" w:rsidRDefault="00FF1C40" w:rsidP="00FF1C40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34AD099E" w14:textId="77777777" w:rsidR="00AD41DA" w:rsidRDefault="00AD41DA" w:rsidP="006B14BD">
    <w:pPr>
      <w:pStyle w:val="Footer"/>
      <w:ind w:left="1080"/>
      <w:rPr>
        <w:sz w:val="14"/>
      </w:rPr>
    </w:pPr>
  </w:p>
  <w:p w14:paraId="6D56B83B" w14:textId="77777777" w:rsidR="00D473BE" w:rsidRDefault="00D473BE" w:rsidP="0094150A">
    <w:pPr>
      <w:pStyle w:val="Footer"/>
      <w:ind w:left="810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A033" w14:textId="77777777" w:rsidR="00931409" w:rsidRDefault="00931409" w:rsidP="00CD5B3B">
      <w:r>
        <w:separator/>
      </w:r>
    </w:p>
  </w:footnote>
  <w:footnote w:type="continuationSeparator" w:id="0">
    <w:p w14:paraId="15D28E23" w14:textId="77777777" w:rsidR="00931409" w:rsidRDefault="0093140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A08A" w14:textId="77777777" w:rsidR="00681DD0" w:rsidRDefault="0068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4"/>
      <w:gridCol w:w="6"/>
    </w:tblGrid>
    <w:tr w:rsidR="007F76A0" w14:paraId="07573050" w14:textId="77777777" w:rsidTr="00B87A84">
      <w:trPr>
        <w:trHeight w:val="1173"/>
      </w:trPr>
      <w:tc>
        <w:tcPr>
          <w:tcW w:w="6716" w:type="dxa"/>
        </w:tcPr>
        <w:p w14:paraId="28A0F149" w14:textId="155D7B38" w:rsidR="00681DD0" w:rsidRDefault="00ED413A" w:rsidP="00B87A84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A211A87" wp14:editId="35E7B6D3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91218079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0B5D2" w14:textId="77777777" w:rsidR="007F76A0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FAC28A2" w14:textId="77777777" w:rsidR="007F76A0" w:rsidRPr="00F5245E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211A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    <v:textbox>
                      <w:txbxContent>
                        <w:p w14:paraId="58E0B5D2" w14:textId="77777777" w:rsidR="007F76A0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3FAC28A2" w14:textId="77777777" w:rsidR="007F76A0" w:rsidRPr="00F5245E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F76A0">
            <w:rPr>
              <w:noProof/>
            </w:rPr>
            <w:t xml:space="preserve">                                                                           </w:t>
          </w:r>
        </w:p>
        <w:tbl>
          <w:tblPr>
            <w:tblW w:w="11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716"/>
            <w:gridCol w:w="4758"/>
          </w:tblGrid>
          <w:tr w:rsidR="00681DD0" w14:paraId="4E964486" w14:textId="77777777" w:rsidTr="00572F2C">
            <w:trPr>
              <w:trHeight w:val="1173"/>
            </w:trPr>
            <w:tc>
              <w:tcPr>
                <w:tcW w:w="6716" w:type="dxa"/>
              </w:tcPr>
              <w:p w14:paraId="41554800" w14:textId="274AD7C7" w:rsidR="00681DD0" w:rsidRPr="00CD5B3B" w:rsidRDefault="00ED413A" w:rsidP="00572F2C">
                <w:pPr>
                  <w:pStyle w:val="MediumGrid21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3872" behindDoc="0" locked="0" layoutInCell="1" allowOverlap="1" wp14:anchorId="330361DE" wp14:editId="12A0362B">
                          <wp:simplePos x="0" y="0"/>
                          <wp:positionH relativeFrom="column">
                            <wp:posOffset>1121410</wp:posOffset>
                          </wp:positionH>
                          <wp:positionV relativeFrom="paragraph">
                            <wp:posOffset>111125</wp:posOffset>
                          </wp:positionV>
                          <wp:extent cx="4342765" cy="590550"/>
                          <wp:effectExtent l="0" t="0" r="0" b="0"/>
                          <wp:wrapNone/>
                          <wp:docPr id="14166642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342765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9EA567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Inspecţia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Muncii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  <w:p w14:paraId="063C4D71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inspectoratul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teritorial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munc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  <w:lang w:val="ro-RO"/>
                                        </w:rPr>
                                        <w:t>ă</w:t>
                                      </w:r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timiş</w:t>
                                      </w:r>
                                      <w:proofErr w:type="spellEnd"/>
                                    </w:p>
                                    <w:p w14:paraId="5273A68A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  <w:p w14:paraId="39C8E8B4" w14:textId="77777777" w:rsidR="00681DD0" w:rsidRPr="00F5245E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0361DE" id="_x0000_s1027" type="#_x0000_t202" style="position:absolute;margin-left:88.3pt;margin-top:8.75pt;width:341.9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B9wEAANEDAAAOAAAAZHJzL2Uyb0RvYy54bWysU1Fv0zAQfkfiP1h+p2lLu7Go6TQ6FSGN&#10;gTT4AY7jJBaOz5zdJuXXc3ayrhpviDxYPp/93X3ffdncDp1hR4Vegy34YjbnTFkJlbZNwX9837/7&#10;wJkPwlbCgFUFPynPb7dv32x6l6sltGAqhYxArM97V/A2BJdnmZet6oSfgVOWkjVgJwKF2GQVip7Q&#10;O5Mt5/OrrAesHIJU3tPp/Zjk24Rf10qGr3XtVWCm4NRbSCumtYxrtt2IvEHhWi2nNsQ/dNEJbano&#10;GepeBMEOqP+C6rRE8FCHmYQug7rWUiUOxGYxf8XmqRVOJS4kjndnmfz/g5WPxyf3DVkYPsJAA0wk&#10;vHsA+dMzC7tW2EbdIULfKlFR4UWULOudz6enUWqf+whS9l+goiGLQ4AENNTYRVWIJyN0GsDpLLoa&#10;ApN0uHq/Wl5frTmTlFvfzNfrNJVM5M+vHfrwSUHH4qbgSENN6OL44EPsRuTPV2IxD0ZXe21MCrAp&#10;dwbZUZAB9ulLBF5dMzZethCfjYjxJNGMzEaOYSgHpqtJg8i6hOpEvBFGX9F/QJsW8DdnPXmq4P7X&#10;QaDizHy2pN3NYrWKJkzBan29pAAvM+VlRlhJUAUPnI3bXRiNe3Com5YqjdOycEd61zpJ8dLV1D75&#10;Jik0eTwa8zJOt17+xO0fAAAA//8DAFBLAwQUAAYACAAAACEA0XILONsAAAAKAQAADwAAAGRycy9k&#10;b3ducmV2LnhtbEyPzU7DQAyE70i8w8pIXBDdFNFNCdlUgATi2p8HcBI3ich6o+y2Sd8e9wS3GXs0&#10;/pxvZterM42h82xhuUhAEVe+7rixcNh/Pq5BhYhcY++ZLFwowKa4vckxq/3EWzrvYqOkhEOGFtoY&#10;h0zrULXkMCz8QCy7ox8dRrFjo+sRJyl3vX5KEqMddiwXWhzoo6XqZ3dyFo7f08PqZSq/4iHdPpt3&#10;7NLSX6y9v5vfXkFFmuNfGK74gg6FMJX+xHVQvfjUGIlexQqUBNYmEVHKYClCF7n+/0LxCwAA//8D&#10;AFBLAQItABQABgAIAAAAIQC2gziS/gAAAOEBAAATAAAAAAAAAAAAAAAAAAAAAABbQ29udGVudF9U&#10;eXBlc10ueG1sUEsBAi0AFAAGAAgAAAAhADj9If/WAAAAlAEAAAsAAAAAAAAAAAAAAAAALwEAAF9y&#10;ZWxzLy5yZWxzUEsBAi0AFAAGAAgAAAAhAOAb4MH3AQAA0QMAAA4AAAAAAAAAAAAAAAAALgIAAGRy&#10;cy9lMm9Eb2MueG1sUEsBAi0AFAAGAAgAAAAhANFyCzjbAAAACgEAAA8AAAAAAAAAAAAAAAAAUQQA&#10;AGRycy9kb3ducmV2LnhtbFBLBQYAAAAABAAEAPMAAABZBQAAAAA=&#10;" stroked="f">
                          <v:textbox>
                            <w:txbxContent>
                              <w:p w14:paraId="699EA567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63C4D71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5273A68A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9C8E8B4" w14:textId="77777777" w:rsidR="00681DD0" w:rsidRPr="00F5245E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896" behindDoc="0" locked="0" layoutInCell="1" allowOverlap="1" wp14:anchorId="23CE5DAA" wp14:editId="565B567D">
                          <wp:simplePos x="0" y="0"/>
                          <wp:positionH relativeFrom="column">
                            <wp:posOffset>848995</wp:posOffset>
                          </wp:positionH>
                          <wp:positionV relativeFrom="paragraph">
                            <wp:posOffset>883920</wp:posOffset>
                          </wp:positionV>
                          <wp:extent cx="6039485" cy="114300"/>
                          <wp:effectExtent l="10795" t="7620" r="7620" b="11430"/>
                          <wp:wrapNone/>
                          <wp:docPr id="1771396019" name="Text Box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039485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07CB0C" w14:textId="77777777" w:rsidR="00681DD0" w:rsidRPr="00CF3A51" w:rsidRDefault="00681DD0" w:rsidP="00681DD0">
                                      <w:pPr>
                                        <w:pStyle w:val="NoSpacing"/>
                                        <w:ind w:left="0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Operator de date cu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caracter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personal,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înregistrat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smartTag w:uri="urn:schemas-microsoft-com:office:smarttags" w:element="PersonName">
                                        <w:smartTagPr>
                                          <w:attr w:name="ProductID" w:val="la Autoritatea Naţională"/>
                                        </w:smartTagPr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la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Autoritatea</w:t>
                                        </w:r>
                                        <w:proofErr w:type="spellEnd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Naţională</w:t>
                                        </w:r>
                                      </w:smartTag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Supraveghere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a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Prelucrării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Datelor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cu Caracter Personal sub nr. 20833</w:t>
                                      </w:r>
                                    </w:p>
                                    <w:p w14:paraId="1F05443B" w14:textId="77777777" w:rsidR="00681DD0" w:rsidRPr="001B112E" w:rsidRDefault="00681DD0" w:rsidP="00681DD0">
                                      <w:pPr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  <w:lang w:val="ro-RO"/>
                                        </w:rPr>
                                      </w:pPr>
                                    </w:p>
                                    <w:p w14:paraId="2817601B" w14:textId="77777777" w:rsidR="00681DD0" w:rsidRDefault="00681DD0" w:rsidP="00681DD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3CE5DAA" id="Text Box 15" o:spid="_x0000_s1028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      <v:textbox inset="0,0,0,0">
                            <w:txbxContent>
                              <w:p w14:paraId="2D07CB0C" w14:textId="77777777" w:rsidR="00681DD0" w:rsidRPr="00CF3A51" w:rsidRDefault="00681DD0" w:rsidP="00681DD0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F05443B" w14:textId="77777777" w:rsidR="00681DD0" w:rsidRPr="001B112E" w:rsidRDefault="00681DD0" w:rsidP="00681DD0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817601B" w14:textId="77777777" w:rsidR="00681DD0" w:rsidRDefault="00681DD0" w:rsidP="00681DD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81DD0">
                  <w:rPr>
                    <w:noProof/>
                  </w:rPr>
                  <w:drawing>
                    <wp:inline distT="0" distB="0" distL="0" distR="0" wp14:anchorId="3EEBF855" wp14:editId="7DA2A9D8">
                      <wp:extent cx="981075" cy="942975"/>
                      <wp:effectExtent l="19050" t="0" r="9525" b="0"/>
                      <wp:docPr id="2" name="Picture 1" descr="Untitl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ntitl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81DD0">
                  <w:rPr>
                    <w:noProof/>
                  </w:rPr>
                  <w:t xml:space="preserve">                                                                           </w:t>
                </w:r>
              </w:p>
            </w:tc>
            <w:tc>
              <w:tcPr>
                <w:tcW w:w="4758" w:type="dxa"/>
                <w:vAlign w:val="center"/>
              </w:tcPr>
              <w:p w14:paraId="7FB7F09A" w14:textId="77777777" w:rsidR="00681DD0" w:rsidRDefault="00681DD0" w:rsidP="00572F2C">
                <w:pPr>
                  <w:pStyle w:val="MediumGrid21"/>
                  <w:ind w:left="993" w:right="709" w:firstLine="142"/>
                </w:pPr>
              </w:p>
            </w:tc>
          </w:tr>
        </w:tbl>
        <w:p w14:paraId="75CF96D4" w14:textId="77777777" w:rsidR="00681DD0" w:rsidRDefault="00681DD0" w:rsidP="00681DD0">
          <w:pPr>
            <w:pStyle w:val="Header"/>
          </w:pPr>
        </w:p>
        <w:p w14:paraId="37DA2E2A" w14:textId="77777777" w:rsidR="007F76A0" w:rsidRPr="00681DD0" w:rsidRDefault="007F76A0" w:rsidP="00681DD0">
          <w:pPr>
            <w:ind w:firstLine="720"/>
          </w:pPr>
        </w:p>
      </w:tc>
      <w:tc>
        <w:tcPr>
          <w:tcW w:w="4758" w:type="dxa"/>
          <w:vAlign w:val="center"/>
        </w:tcPr>
        <w:p w14:paraId="4829D181" w14:textId="77777777" w:rsidR="007F76A0" w:rsidRDefault="007F76A0" w:rsidP="00B87A84">
          <w:pPr>
            <w:pStyle w:val="MediumGrid21"/>
            <w:ind w:left="993" w:right="709" w:firstLine="142"/>
          </w:pPr>
        </w:p>
      </w:tc>
    </w:tr>
  </w:tbl>
  <w:p w14:paraId="36E51680" w14:textId="77777777" w:rsidR="007F76A0" w:rsidRDefault="007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16"/>
      <w:gridCol w:w="4758"/>
    </w:tblGrid>
    <w:tr w:rsidR="00983486" w14:paraId="636C3DBE" w14:textId="77777777" w:rsidTr="007F76A0">
      <w:trPr>
        <w:trHeight w:val="1173"/>
      </w:trPr>
      <w:tc>
        <w:tcPr>
          <w:tcW w:w="6716" w:type="dxa"/>
        </w:tcPr>
        <w:p w14:paraId="6174D795" w14:textId="653A2141" w:rsidR="00983486" w:rsidRPr="00CD5B3B" w:rsidRDefault="00ED413A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45AC2EB" wp14:editId="16DE323E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73236428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73461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2E147FA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7931A6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5AC2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9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AEgIAACIEAAAOAAAAZHJzL2Uyb0RvYy54bWysU1Fv0zAQfkfiP1h+p0nbdeqiptPoKEIa&#10;A2nwAxzHaSwcnzm7Tcqv5+y0HRrwgvCDdbbP3919993qdugMOyj0GmzJp5OcM2Ul1NruSv71y/bN&#10;kjMfhK2FAatKflSe365fv1r1rlAzaMHUChmBWF/0ruRtCK7IMi9b1Qk/AacsPTaAnQh0xF1Wo+gJ&#10;vTPZLM+vsx6wdghSeU+39+MjXyf8plEyfGoarwIzJafcQtox7VXcs/VKFDsUrtXylIb4hyw6oS0F&#10;vUDdiyDYHvVvUJ2WCB6aMJHQZdA0WqpUA1UzzV9U89QKp1ItRI53F5r8/4OVj4cn9xlZGN7CQA1M&#10;RXj3APKbZxY2rbA7dYcIfatETYGnkbKsd744fY1U+8JHkKr/CDU1WewDJKChwS6yQnUyQqcGHC+k&#10;qyEwSZfX+fzmarngTNLbdHo1z1NXMlGcfzv04b2CjkWj5EhNTeji8OBDzEYUZ5cYzIPR9VYbkw64&#10;qzYG2UGQALZppQJeuBnL+pLfLGaLkYC/QuRp/Qmi04GUbHRX8uXFSRSRtne2TjoLQpvRppSNPfEY&#10;qRtJDEM1MF2XfB4DRForqI9ELMIoXBo0MlrAH5z1JNqS++97gYoz88FSc6LCzwaejepsCCvpa8kD&#10;Z6O5CeMk7B3qXUvIY/st3FEDG524fc7ilC4JMVF+Gpqo9F/Pyet5tNc/AQ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Ds&#10;oxuA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4A373461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2E147FA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7931A6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8F4B087" wp14:editId="4F0D3B8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B016C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79E27A73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0809567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5FF03B33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F4B087" id="_x0000_s1030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L8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F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+NS/PcBAADRAwAADgAAAAAAAAAAAAAAAAAuAgAA&#10;ZHJzL2Uyb0RvYy54bWxQSwECLQAUAAYACAAAACEAthhjPN0AAAAKAQAADwAAAAAAAAAAAAAAAABR&#10;BAAAZHJzL2Rvd25yZXYueG1sUEsFBgAAAAAEAAQA8wAAAFsFAAAAAA==&#10;" stroked="f">
                    <v:textbox>
                      <w:txbxContent>
                        <w:p w14:paraId="512B016C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79E27A73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0809567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5FF03B33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24E7E3" wp14:editId="117A8C9D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vAlign w:val="center"/>
        </w:tcPr>
        <w:p w14:paraId="5A7F5EFF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4A898B72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A35A26"/>
    <w:multiLevelType w:val="multilevel"/>
    <w:tmpl w:val="565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54528"/>
    <w:multiLevelType w:val="hybridMultilevel"/>
    <w:tmpl w:val="6F2677C8"/>
    <w:lvl w:ilvl="0" w:tplc="B4F6E81E">
      <w:numFmt w:val="bullet"/>
      <w:lvlText w:val="-"/>
      <w:lvlJc w:val="left"/>
      <w:pPr>
        <w:ind w:left="315" w:hanging="67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CF959AC"/>
    <w:multiLevelType w:val="multilevel"/>
    <w:tmpl w:val="E072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A1437F"/>
    <w:multiLevelType w:val="hybridMultilevel"/>
    <w:tmpl w:val="20DA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1A154B30"/>
    <w:multiLevelType w:val="hybridMultilevel"/>
    <w:tmpl w:val="4A60C2D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 w15:restartNumberingAfterBreak="0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01DF2"/>
    <w:multiLevelType w:val="multilevel"/>
    <w:tmpl w:val="0B5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0630FFF"/>
    <w:multiLevelType w:val="hybridMultilevel"/>
    <w:tmpl w:val="A9A49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2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6A43B2"/>
    <w:multiLevelType w:val="hybridMultilevel"/>
    <w:tmpl w:val="AFEC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7" w15:restartNumberingAfterBreak="0">
    <w:nsid w:val="40D033F6"/>
    <w:multiLevelType w:val="hybridMultilevel"/>
    <w:tmpl w:val="32FC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12CE4"/>
    <w:multiLevelType w:val="multilevel"/>
    <w:tmpl w:val="A7E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48B17CDE"/>
    <w:multiLevelType w:val="hybridMultilevel"/>
    <w:tmpl w:val="B9683876"/>
    <w:lvl w:ilvl="0" w:tplc="83887324">
      <w:start w:val="1"/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1" w15:restartNumberingAfterBreak="0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2" w15:restartNumberingAfterBreak="0">
    <w:nsid w:val="532C7A64"/>
    <w:multiLevelType w:val="multilevel"/>
    <w:tmpl w:val="5B6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AB5BC8"/>
    <w:multiLevelType w:val="multilevel"/>
    <w:tmpl w:val="A0AA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8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2A153D7"/>
    <w:multiLevelType w:val="multilevel"/>
    <w:tmpl w:val="579A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E548C0"/>
    <w:multiLevelType w:val="multilevel"/>
    <w:tmpl w:val="6A4A27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25545420">
    <w:abstractNumId w:val="6"/>
  </w:num>
  <w:num w:numId="2" w16cid:durableId="909001502">
    <w:abstractNumId w:val="36"/>
  </w:num>
  <w:num w:numId="3" w16cid:durableId="2143378213">
    <w:abstractNumId w:val="40"/>
  </w:num>
  <w:num w:numId="4" w16cid:durableId="753748963">
    <w:abstractNumId w:val="15"/>
  </w:num>
  <w:num w:numId="5" w16cid:durableId="691496536">
    <w:abstractNumId w:val="24"/>
  </w:num>
  <w:num w:numId="6" w16cid:durableId="238902535">
    <w:abstractNumId w:val="1"/>
  </w:num>
  <w:num w:numId="7" w16cid:durableId="1750150547">
    <w:abstractNumId w:val="0"/>
  </w:num>
  <w:num w:numId="8" w16cid:durableId="389691617">
    <w:abstractNumId w:val="22"/>
  </w:num>
  <w:num w:numId="9" w16cid:durableId="151876715">
    <w:abstractNumId w:val="2"/>
  </w:num>
  <w:num w:numId="10" w16cid:durableId="1069618317">
    <w:abstractNumId w:val="35"/>
  </w:num>
  <w:num w:numId="11" w16cid:durableId="1226181502">
    <w:abstractNumId w:val="19"/>
  </w:num>
  <w:num w:numId="12" w16cid:durableId="649092643">
    <w:abstractNumId w:val="18"/>
  </w:num>
  <w:num w:numId="13" w16cid:durableId="787435254">
    <w:abstractNumId w:val="38"/>
  </w:num>
  <w:num w:numId="14" w16cid:durableId="395402482">
    <w:abstractNumId w:val="14"/>
  </w:num>
  <w:num w:numId="15" w16cid:durableId="1484853958">
    <w:abstractNumId w:val="23"/>
  </w:num>
  <w:num w:numId="16" w16cid:durableId="344404770">
    <w:abstractNumId w:val="26"/>
  </w:num>
  <w:num w:numId="17" w16cid:durableId="1827935386">
    <w:abstractNumId w:val="41"/>
  </w:num>
  <w:num w:numId="18" w16cid:durableId="1491097859">
    <w:abstractNumId w:val="8"/>
  </w:num>
  <w:num w:numId="19" w16cid:durableId="22244614">
    <w:abstractNumId w:val="11"/>
  </w:num>
  <w:num w:numId="20" w16cid:durableId="663706976">
    <w:abstractNumId w:val="29"/>
  </w:num>
  <w:num w:numId="21" w16cid:durableId="1969823598">
    <w:abstractNumId w:val="31"/>
  </w:num>
  <w:num w:numId="22" w16cid:durableId="816334739">
    <w:abstractNumId w:val="37"/>
  </w:num>
  <w:num w:numId="23" w16cid:durableId="609552807">
    <w:abstractNumId w:val="34"/>
  </w:num>
  <w:num w:numId="24" w16cid:durableId="1856066405">
    <w:abstractNumId w:val="13"/>
  </w:num>
  <w:num w:numId="25" w16cid:durableId="475222166">
    <w:abstractNumId w:val="7"/>
  </w:num>
  <w:num w:numId="26" w16cid:durableId="1268656033">
    <w:abstractNumId w:val="21"/>
  </w:num>
  <w:num w:numId="27" w16cid:durableId="1714962770">
    <w:abstractNumId w:val="10"/>
  </w:num>
  <w:num w:numId="28" w16cid:durableId="12626435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7003721">
    <w:abstractNumId w:val="43"/>
  </w:num>
  <w:num w:numId="30" w16cid:durableId="169151313">
    <w:abstractNumId w:val="17"/>
  </w:num>
  <w:num w:numId="31" w16cid:durableId="868104767">
    <w:abstractNumId w:val="28"/>
  </w:num>
  <w:num w:numId="32" w16cid:durableId="20130165">
    <w:abstractNumId w:val="16"/>
  </w:num>
  <w:num w:numId="33" w16cid:durableId="1643775790">
    <w:abstractNumId w:val="9"/>
  </w:num>
  <w:num w:numId="34" w16cid:durableId="872233991">
    <w:abstractNumId w:val="39"/>
  </w:num>
  <w:num w:numId="35" w16cid:durableId="1732926693">
    <w:abstractNumId w:val="5"/>
  </w:num>
  <w:num w:numId="36" w16cid:durableId="1222591571">
    <w:abstractNumId w:val="42"/>
  </w:num>
  <w:num w:numId="37" w16cid:durableId="875391964">
    <w:abstractNumId w:val="3"/>
  </w:num>
  <w:num w:numId="38" w16cid:durableId="211844772">
    <w:abstractNumId w:val="30"/>
  </w:num>
  <w:num w:numId="39" w16cid:durableId="832720890">
    <w:abstractNumId w:val="12"/>
  </w:num>
  <w:num w:numId="40" w16cid:durableId="995646568">
    <w:abstractNumId w:val="27"/>
  </w:num>
  <w:num w:numId="41" w16cid:durableId="1133327682">
    <w:abstractNumId w:val="32"/>
  </w:num>
  <w:num w:numId="42" w16cid:durableId="2068992980">
    <w:abstractNumId w:val="20"/>
  </w:num>
  <w:num w:numId="43" w16cid:durableId="15425364">
    <w:abstractNumId w:val="4"/>
  </w:num>
  <w:num w:numId="44" w16cid:durableId="251594486">
    <w:abstractNumId w:val="25"/>
  </w:num>
  <w:num w:numId="45" w16cid:durableId="204323746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0CE8"/>
    <w:rsid w:val="00001470"/>
    <w:rsid w:val="000026C3"/>
    <w:rsid w:val="00006705"/>
    <w:rsid w:val="00006E22"/>
    <w:rsid w:val="00012C7E"/>
    <w:rsid w:val="0001448C"/>
    <w:rsid w:val="000203DB"/>
    <w:rsid w:val="000300EB"/>
    <w:rsid w:val="00031E19"/>
    <w:rsid w:val="000336C0"/>
    <w:rsid w:val="00042833"/>
    <w:rsid w:val="00043406"/>
    <w:rsid w:val="000437E3"/>
    <w:rsid w:val="00050C99"/>
    <w:rsid w:val="00051A54"/>
    <w:rsid w:val="00055E2B"/>
    <w:rsid w:val="000567FC"/>
    <w:rsid w:val="00075BBE"/>
    <w:rsid w:val="000767C9"/>
    <w:rsid w:val="00084F3B"/>
    <w:rsid w:val="00092C9F"/>
    <w:rsid w:val="0009305A"/>
    <w:rsid w:val="0009627E"/>
    <w:rsid w:val="000A0812"/>
    <w:rsid w:val="000B4C84"/>
    <w:rsid w:val="000C1C4D"/>
    <w:rsid w:val="000C3F96"/>
    <w:rsid w:val="000C51EA"/>
    <w:rsid w:val="000C775B"/>
    <w:rsid w:val="000D1ADD"/>
    <w:rsid w:val="000D5205"/>
    <w:rsid w:val="000D5633"/>
    <w:rsid w:val="000D5C52"/>
    <w:rsid w:val="000D6205"/>
    <w:rsid w:val="000E209E"/>
    <w:rsid w:val="000E771F"/>
    <w:rsid w:val="000F37AD"/>
    <w:rsid w:val="00100F36"/>
    <w:rsid w:val="00107972"/>
    <w:rsid w:val="001136FE"/>
    <w:rsid w:val="00115656"/>
    <w:rsid w:val="00115E50"/>
    <w:rsid w:val="00117275"/>
    <w:rsid w:val="00122E8E"/>
    <w:rsid w:val="00124BFF"/>
    <w:rsid w:val="001255DF"/>
    <w:rsid w:val="00125EB1"/>
    <w:rsid w:val="00127047"/>
    <w:rsid w:val="00134E75"/>
    <w:rsid w:val="00142139"/>
    <w:rsid w:val="00143641"/>
    <w:rsid w:val="00150FE5"/>
    <w:rsid w:val="00152CDD"/>
    <w:rsid w:val="00153C82"/>
    <w:rsid w:val="001547F3"/>
    <w:rsid w:val="00156AA2"/>
    <w:rsid w:val="00162107"/>
    <w:rsid w:val="00165E53"/>
    <w:rsid w:val="00167318"/>
    <w:rsid w:val="00173D32"/>
    <w:rsid w:val="0017616E"/>
    <w:rsid w:val="001A5592"/>
    <w:rsid w:val="001A6DE1"/>
    <w:rsid w:val="001B5AD4"/>
    <w:rsid w:val="001C5D9E"/>
    <w:rsid w:val="001C62EE"/>
    <w:rsid w:val="001D7E51"/>
    <w:rsid w:val="001E03C9"/>
    <w:rsid w:val="001F3097"/>
    <w:rsid w:val="001F456F"/>
    <w:rsid w:val="001F5F19"/>
    <w:rsid w:val="001F73C9"/>
    <w:rsid w:val="00201D3C"/>
    <w:rsid w:val="002048C5"/>
    <w:rsid w:val="002062E9"/>
    <w:rsid w:val="00206599"/>
    <w:rsid w:val="002162F0"/>
    <w:rsid w:val="0022184C"/>
    <w:rsid w:val="00222F7D"/>
    <w:rsid w:val="00227966"/>
    <w:rsid w:val="002316D7"/>
    <w:rsid w:val="00236759"/>
    <w:rsid w:val="0023764C"/>
    <w:rsid w:val="0024478F"/>
    <w:rsid w:val="00250263"/>
    <w:rsid w:val="00250C97"/>
    <w:rsid w:val="00260EF8"/>
    <w:rsid w:val="00275F37"/>
    <w:rsid w:val="002848F3"/>
    <w:rsid w:val="00286C90"/>
    <w:rsid w:val="00295EEC"/>
    <w:rsid w:val="00296B1D"/>
    <w:rsid w:val="00297367"/>
    <w:rsid w:val="002A0B49"/>
    <w:rsid w:val="002A0D1D"/>
    <w:rsid w:val="002A5742"/>
    <w:rsid w:val="002A58A4"/>
    <w:rsid w:val="002A7E4A"/>
    <w:rsid w:val="002B382A"/>
    <w:rsid w:val="002D499D"/>
    <w:rsid w:val="002D56FE"/>
    <w:rsid w:val="002E2267"/>
    <w:rsid w:val="002F7197"/>
    <w:rsid w:val="0030135A"/>
    <w:rsid w:val="00306D72"/>
    <w:rsid w:val="00306FB4"/>
    <w:rsid w:val="003070E3"/>
    <w:rsid w:val="003108AA"/>
    <w:rsid w:val="0032461D"/>
    <w:rsid w:val="0032574C"/>
    <w:rsid w:val="00326184"/>
    <w:rsid w:val="003314A1"/>
    <w:rsid w:val="00332152"/>
    <w:rsid w:val="003329C9"/>
    <w:rsid w:val="003341A6"/>
    <w:rsid w:val="00341154"/>
    <w:rsid w:val="0034448B"/>
    <w:rsid w:val="0034653E"/>
    <w:rsid w:val="00353678"/>
    <w:rsid w:val="0035613F"/>
    <w:rsid w:val="00360BAC"/>
    <w:rsid w:val="00362768"/>
    <w:rsid w:val="00365FD5"/>
    <w:rsid w:val="00370FFB"/>
    <w:rsid w:val="00374FDC"/>
    <w:rsid w:val="00375088"/>
    <w:rsid w:val="00376AD0"/>
    <w:rsid w:val="0038699F"/>
    <w:rsid w:val="0039293C"/>
    <w:rsid w:val="00392D8F"/>
    <w:rsid w:val="00396B7B"/>
    <w:rsid w:val="003A0B87"/>
    <w:rsid w:val="003A3BB7"/>
    <w:rsid w:val="003A6566"/>
    <w:rsid w:val="003A6D26"/>
    <w:rsid w:val="003A7714"/>
    <w:rsid w:val="003B26C7"/>
    <w:rsid w:val="003B7591"/>
    <w:rsid w:val="003C0623"/>
    <w:rsid w:val="003C0D52"/>
    <w:rsid w:val="003C6677"/>
    <w:rsid w:val="003D12EF"/>
    <w:rsid w:val="003D1677"/>
    <w:rsid w:val="003D4FE5"/>
    <w:rsid w:val="003D57BB"/>
    <w:rsid w:val="003D6CD8"/>
    <w:rsid w:val="003D7432"/>
    <w:rsid w:val="003E0322"/>
    <w:rsid w:val="003E043A"/>
    <w:rsid w:val="003E3F5F"/>
    <w:rsid w:val="003F7248"/>
    <w:rsid w:val="0040371F"/>
    <w:rsid w:val="00413882"/>
    <w:rsid w:val="00421892"/>
    <w:rsid w:val="00423F57"/>
    <w:rsid w:val="00425008"/>
    <w:rsid w:val="00431C85"/>
    <w:rsid w:val="00433746"/>
    <w:rsid w:val="00446B70"/>
    <w:rsid w:val="00451E71"/>
    <w:rsid w:val="004530CE"/>
    <w:rsid w:val="00453AA7"/>
    <w:rsid w:val="00455E97"/>
    <w:rsid w:val="004655B9"/>
    <w:rsid w:val="00475E21"/>
    <w:rsid w:val="00480491"/>
    <w:rsid w:val="00480C61"/>
    <w:rsid w:val="00481A3C"/>
    <w:rsid w:val="00483810"/>
    <w:rsid w:val="00484175"/>
    <w:rsid w:val="0048569D"/>
    <w:rsid w:val="004934DA"/>
    <w:rsid w:val="00493AD5"/>
    <w:rsid w:val="00494AF4"/>
    <w:rsid w:val="0049750C"/>
    <w:rsid w:val="004A19F0"/>
    <w:rsid w:val="004A2A64"/>
    <w:rsid w:val="004B4DC4"/>
    <w:rsid w:val="004B50BB"/>
    <w:rsid w:val="004C1DD7"/>
    <w:rsid w:val="004C229E"/>
    <w:rsid w:val="004C28B3"/>
    <w:rsid w:val="004C2FCA"/>
    <w:rsid w:val="004C42B9"/>
    <w:rsid w:val="004C72C8"/>
    <w:rsid w:val="004D295D"/>
    <w:rsid w:val="004D554F"/>
    <w:rsid w:val="004D5B02"/>
    <w:rsid w:val="004D6CE4"/>
    <w:rsid w:val="004D7779"/>
    <w:rsid w:val="004E0C54"/>
    <w:rsid w:val="004E60FB"/>
    <w:rsid w:val="004E6163"/>
    <w:rsid w:val="004F713C"/>
    <w:rsid w:val="00520545"/>
    <w:rsid w:val="0052721F"/>
    <w:rsid w:val="00531065"/>
    <w:rsid w:val="005311D7"/>
    <w:rsid w:val="00531F39"/>
    <w:rsid w:val="00544515"/>
    <w:rsid w:val="00544CB1"/>
    <w:rsid w:val="005453DB"/>
    <w:rsid w:val="005459B7"/>
    <w:rsid w:val="005459DD"/>
    <w:rsid w:val="00546F3D"/>
    <w:rsid w:val="00555A7D"/>
    <w:rsid w:val="005659FB"/>
    <w:rsid w:val="00565F1A"/>
    <w:rsid w:val="0057176C"/>
    <w:rsid w:val="0057295A"/>
    <w:rsid w:val="00576F15"/>
    <w:rsid w:val="00581C68"/>
    <w:rsid w:val="005A1948"/>
    <w:rsid w:val="005A326A"/>
    <w:rsid w:val="005B30BF"/>
    <w:rsid w:val="005B317D"/>
    <w:rsid w:val="005D1D7E"/>
    <w:rsid w:val="005D1F58"/>
    <w:rsid w:val="005D75D2"/>
    <w:rsid w:val="005D7E9A"/>
    <w:rsid w:val="005E6FFA"/>
    <w:rsid w:val="005F50E5"/>
    <w:rsid w:val="005F5CC5"/>
    <w:rsid w:val="005F5DBF"/>
    <w:rsid w:val="005F5E80"/>
    <w:rsid w:val="006056F6"/>
    <w:rsid w:val="00606BE0"/>
    <w:rsid w:val="00607C48"/>
    <w:rsid w:val="006101BB"/>
    <w:rsid w:val="006205E5"/>
    <w:rsid w:val="00621EE6"/>
    <w:rsid w:val="00623963"/>
    <w:rsid w:val="006265F8"/>
    <w:rsid w:val="00634C6E"/>
    <w:rsid w:val="00635E2E"/>
    <w:rsid w:val="00640F51"/>
    <w:rsid w:val="00645859"/>
    <w:rsid w:val="00652D90"/>
    <w:rsid w:val="0065519D"/>
    <w:rsid w:val="00656CC9"/>
    <w:rsid w:val="006621E6"/>
    <w:rsid w:val="00667C8E"/>
    <w:rsid w:val="00670E9D"/>
    <w:rsid w:val="00672FDA"/>
    <w:rsid w:val="00677EA6"/>
    <w:rsid w:val="00681DD0"/>
    <w:rsid w:val="00683D64"/>
    <w:rsid w:val="00684692"/>
    <w:rsid w:val="00692EBA"/>
    <w:rsid w:val="00693AE5"/>
    <w:rsid w:val="00695B59"/>
    <w:rsid w:val="00697775"/>
    <w:rsid w:val="006A263E"/>
    <w:rsid w:val="006A5E87"/>
    <w:rsid w:val="006A7F3C"/>
    <w:rsid w:val="006B14BD"/>
    <w:rsid w:val="006B528B"/>
    <w:rsid w:val="006C50E6"/>
    <w:rsid w:val="006C7E66"/>
    <w:rsid w:val="006D7B7A"/>
    <w:rsid w:val="006E534C"/>
    <w:rsid w:val="006E6C28"/>
    <w:rsid w:val="006F16AE"/>
    <w:rsid w:val="006F272D"/>
    <w:rsid w:val="006F2ADD"/>
    <w:rsid w:val="006F2B6B"/>
    <w:rsid w:val="00700CF8"/>
    <w:rsid w:val="00706765"/>
    <w:rsid w:val="0071295F"/>
    <w:rsid w:val="00712B44"/>
    <w:rsid w:val="0071655A"/>
    <w:rsid w:val="00717EFF"/>
    <w:rsid w:val="00722BEC"/>
    <w:rsid w:val="00730574"/>
    <w:rsid w:val="0073705B"/>
    <w:rsid w:val="007425BE"/>
    <w:rsid w:val="00743D3A"/>
    <w:rsid w:val="0075535C"/>
    <w:rsid w:val="007627B6"/>
    <w:rsid w:val="00766E0E"/>
    <w:rsid w:val="00767888"/>
    <w:rsid w:val="0077188D"/>
    <w:rsid w:val="00771D13"/>
    <w:rsid w:val="00772B6B"/>
    <w:rsid w:val="00773262"/>
    <w:rsid w:val="0077621C"/>
    <w:rsid w:val="00777691"/>
    <w:rsid w:val="00784CF3"/>
    <w:rsid w:val="0079112E"/>
    <w:rsid w:val="00791B8C"/>
    <w:rsid w:val="00792399"/>
    <w:rsid w:val="00793AD8"/>
    <w:rsid w:val="007A359C"/>
    <w:rsid w:val="007B3D30"/>
    <w:rsid w:val="007B6CBA"/>
    <w:rsid w:val="007C431C"/>
    <w:rsid w:val="007D0A47"/>
    <w:rsid w:val="007D36B4"/>
    <w:rsid w:val="007D42A8"/>
    <w:rsid w:val="007D56BF"/>
    <w:rsid w:val="007E1034"/>
    <w:rsid w:val="007E310E"/>
    <w:rsid w:val="007F1362"/>
    <w:rsid w:val="007F4B95"/>
    <w:rsid w:val="007F58AC"/>
    <w:rsid w:val="007F76A0"/>
    <w:rsid w:val="008029B5"/>
    <w:rsid w:val="0081023E"/>
    <w:rsid w:val="0082300E"/>
    <w:rsid w:val="0082358E"/>
    <w:rsid w:val="00825669"/>
    <w:rsid w:val="00830257"/>
    <w:rsid w:val="00831C48"/>
    <w:rsid w:val="008353ED"/>
    <w:rsid w:val="0084071D"/>
    <w:rsid w:val="008411E6"/>
    <w:rsid w:val="00851104"/>
    <w:rsid w:val="00851CD6"/>
    <w:rsid w:val="00853359"/>
    <w:rsid w:val="00854B75"/>
    <w:rsid w:val="0085592C"/>
    <w:rsid w:val="00862A0A"/>
    <w:rsid w:val="0086320E"/>
    <w:rsid w:val="00872F52"/>
    <w:rsid w:val="00873F78"/>
    <w:rsid w:val="00875B7E"/>
    <w:rsid w:val="008770B0"/>
    <w:rsid w:val="00877B3B"/>
    <w:rsid w:val="00887A6E"/>
    <w:rsid w:val="00891A60"/>
    <w:rsid w:val="008933A9"/>
    <w:rsid w:val="00893D01"/>
    <w:rsid w:val="0089694F"/>
    <w:rsid w:val="008A0313"/>
    <w:rsid w:val="008A2AC0"/>
    <w:rsid w:val="008A3305"/>
    <w:rsid w:val="008A5529"/>
    <w:rsid w:val="008A7EA4"/>
    <w:rsid w:val="008B04F5"/>
    <w:rsid w:val="008B5FD1"/>
    <w:rsid w:val="008D5B0F"/>
    <w:rsid w:val="008E2416"/>
    <w:rsid w:val="008E29A0"/>
    <w:rsid w:val="008E6478"/>
    <w:rsid w:val="008F0634"/>
    <w:rsid w:val="008F2EF7"/>
    <w:rsid w:val="00903803"/>
    <w:rsid w:val="00904DF2"/>
    <w:rsid w:val="00912ED3"/>
    <w:rsid w:val="00915096"/>
    <w:rsid w:val="00921AD0"/>
    <w:rsid w:val="00924012"/>
    <w:rsid w:val="00925F69"/>
    <w:rsid w:val="00927367"/>
    <w:rsid w:val="009303E6"/>
    <w:rsid w:val="0093127A"/>
    <w:rsid w:val="00931409"/>
    <w:rsid w:val="00931BD9"/>
    <w:rsid w:val="00937CA9"/>
    <w:rsid w:val="0094150A"/>
    <w:rsid w:val="009510DA"/>
    <w:rsid w:val="00951293"/>
    <w:rsid w:val="00951B82"/>
    <w:rsid w:val="0095715A"/>
    <w:rsid w:val="00960BE7"/>
    <w:rsid w:val="00964E01"/>
    <w:rsid w:val="009656BC"/>
    <w:rsid w:val="0097402F"/>
    <w:rsid w:val="00977646"/>
    <w:rsid w:val="0098106C"/>
    <w:rsid w:val="00981E2F"/>
    <w:rsid w:val="00983486"/>
    <w:rsid w:val="00985D30"/>
    <w:rsid w:val="009862D8"/>
    <w:rsid w:val="00987777"/>
    <w:rsid w:val="00990880"/>
    <w:rsid w:val="00991737"/>
    <w:rsid w:val="0099213B"/>
    <w:rsid w:val="00994641"/>
    <w:rsid w:val="009A1DBD"/>
    <w:rsid w:val="009A3E71"/>
    <w:rsid w:val="009A55A7"/>
    <w:rsid w:val="009A76FA"/>
    <w:rsid w:val="009B08E4"/>
    <w:rsid w:val="009B3D2A"/>
    <w:rsid w:val="009C0982"/>
    <w:rsid w:val="009C37C2"/>
    <w:rsid w:val="009C6FAB"/>
    <w:rsid w:val="009D476C"/>
    <w:rsid w:val="009D56CA"/>
    <w:rsid w:val="009E30F9"/>
    <w:rsid w:val="009E74DC"/>
    <w:rsid w:val="009F0299"/>
    <w:rsid w:val="009F056F"/>
    <w:rsid w:val="009F3594"/>
    <w:rsid w:val="009F57BF"/>
    <w:rsid w:val="00A04327"/>
    <w:rsid w:val="00A06DC1"/>
    <w:rsid w:val="00A1028D"/>
    <w:rsid w:val="00A1561D"/>
    <w:rsid w:val="00A17634"/>
    <w:rsid w:val="00A2045E"/>
    <w:rsid w:val="00A21951"/>
    <w:rsid w:val="00A22B78"/>
    <w:rsid w:val="00A25930"/>
    <w:rsid w:val="00A305F4"/>
    <w:rsid w:val="00A34EEA"/>
    <w:rsid w:val="00A411C1"/>
    <w:rsid w:val="00A44E1F"/>
    <w:rsid w:val="00A46994"/>
    <w:rsid w:val="00A504B6"/>
    <w:rsid w:val="00A524C1"/>
    <w:rsid w:val="00A56167"/>
    <w:rsid w:val="00A76BCE"/>
    <w:rsid w:val="00A82F05"/>
    <w:rsid w:val="00A8461A"/>
    <w:rsid w:val="00A84F6C"/>
    <w:rsid w:val="00A855B6"/>
    <w:rsid w:val="00A87154"/>
    <w:rsid w:val="00A90599"/>
    <w:rsid w:val="00A93D73"/>
    <w:rsid w:val="00AA0CD3"/>
    <w:rsid w:val="00AA2F65"/>
    <w:rsid w:val="00AA6432"/>
    <w:rsid w:val="00AB3A0E"/>
    <w:rsid w:val="00AB4F01"/>
    <w:rsid w:val="00AB6654"/>
    <w:rsid w:val="00AC598B"/>
    <w:rsid w:val="00AC6A9A"/>
    <w:rsid w:val="00AD013A"/>
    <w:rsid w:val="00AD2D0B"/>
    <w:rsid w:val="00AD41DA"/>
    <w:rsid w:val="00AE0440"/>
    <w:rsid w:val="00AE1312"/>
    <w:rsid w:val="00AE26B4"/>
    <w:rsid w:val="00AE7527"/>
    <w:rsid w:val="00AF36BC"/>
    <w:rsid w:val="00AF3A6E"/>
    <w:rsid w:val="00AF527C"/>
    <w:rsid w:val="00B11A9E"/>
    <w:rsid w:val="00B13BB4"/>
    <w:rsid w:val="00B31333"/>
    <w:rsid w:val="00B3354B"/>
    <w:rsid w:val="00B3455F"/>
    <w:rsid w:val="00B34B4F"/>
    <w:rsid w:val="00B43D34"/>
    <w:rsid w:val="00B50ED4"/>
    <w:rsid w:val="00B52241"/>
    <w:rsid w:val="00B62CF4"/>
    <w:rsid w:val="00B709D3"/>
    <w:rsid w:val="00B71999"/>
    <w:rsid w:val="00B73FB5"/>
    <w:rsid w:val="00B77558"/>
    <w:rsid w:val="00B81C90"/>
    <w:rsid w:val="00B81DA5"/>
    <w:rsid w:val="00B83372"/>
    <w:rsid w:val="00BB0BF7"/>
    <w:rsid w:val="00BB2A98"/>
    <w:rsid w:val="00BB3FA6"/>
    <w:rsid w:val="00BC0238"/>
    <w:rsid w:val="00BC351B"/>
    <w:rsid w:val="00BD25C4"/>
    <w:rsid w:val="00BD2909"/>
    <w:rsid w:val="00BD2B13"/>
    <w:rsid w:val="00BD5349"/>
    <w:rsid w:val="00BD6B29"/>
    <w:rsid w:val="00BE1CEA"/>
    <w:rsid w:val="00BE3BFD"/>
    <w:rsid w:val="00BE738D"/>
    <w:rsid w:val="00BE744D"/>
    <w:rsid w:val="00BE7509"/>
    <w:rsid w:val="00BF3182"/>
    <w:rsid w:val="00BF39FC"/>
    <w:rsid w:val="00BF4A30"/>
    <w:rsid w:val="00BF5CBB"/>
    <w:rsid w:val="00C05F49"/>
    <w:rsid w:val="00C12FFA"/>
    <w:rsid w:val="00C13716"/>
    <w:rsid w:val="00C164E3"/>
    <w:rsid w:val="00C16CC9"/>
    <w:rsid w:val="00C17797"/>
    <w:rsid w:val="00C20EF1"/>
    <w:rsid w:val="00C23697"/>
    <w:rsid w:val="00C26778"/>
    <w:rsid w:val="00C26D73"/>
    <w:rsid w:val="00C30FB1"/>
    <w:rsid w:val="00C33200"/>
    <w:rsid w:val="00C33278"/>
    <w:rsid w:val="00C45BCA"/>
    <w:rsid w:val="00C4665A"/>
    <w:rsid w:val="00C529E8"/>
    <w:rsid w:val="00C63CF4"/>
    <w:rsid w:val="00C66906"/>
    <w:rsid w:val="00C677FC"/>
    <w:rsid w:val="00C76669"/>
    <w:rsid w:val="00C817D2"/>
    <w:rsid w:val="00C81BB9"/>
    <w:rsid w:val="00C855D6"/>
    <w:rsid w:val="00C9108F"/>
    <w:rsid w:val="00C91379"/>
    <w:rsid w:val="00C92B6E"/>
    <w:rsid w:val="00C945B1"/>
    <w:rsid w:val="00C950F8"/>
    <w:rsid w:val="00C960B2"/>
    <w:rsid w:val="00CA08F1"/>
    <w:rsid w:val="00CA4971"/>
    <w:rsid w:val="00CC13B6"/>
    <w:rsid w:val="00CC1910"/>
    <w:rsid w:val="00CC4452"/>
    <w:rsid w:val="00CC4AF8"/>
    <w:rsid w:val="00CC6537"/>
    <w:rsid w:val="00CD031B"/>
    <w:rsid w:val="00CD0C6C"/>
    <w:rsid w:val="00CD0F06"/>
    <w:rsid w:val="00CD16C1"/>
    <w:rsid w:val="00CD3B7A"/>
    <w:rsid w:val="00CD4A29"/>
    <w:rsid w:val="00CD5B3B"/>
    <w:rsid w:val="00CE0407"/>
    <w:rsid w:val="00CE0A61"/>
    <w:rsid w:val="00CE173E"/>
    <w:rsid w:val="00CF2C8E"/>
    <w:rsid w:val="00D01129"/>
    <w:rsid w:val="00D02794"/>
    <w:rsid w:val="00D05D93"/>
    <w:rsid w:val="00D06E9C"/>
    <w:rsid w:val="00D1127E"/>
    <w:rsid w:val="00D154CC"/>
    <w:rsid w:val="00D16B18"/>
    <w:rsid w:val="00D33D79"/>
    <w:rsid w:val="00D362A4"/>
    <w:rsid w:val="00D3760D"/>
    <w:rsid w:val="00D42A19"/>
    <w:rsid w:val="00D465FA"/>
    <w:rsid w:val="00D473BE"/>
    <w:rsid w:val="00D47A4A"/>
    <w:rsid w:val="00D5012A"/>
    <w:rsid w:val="00D54CE4"/>
    <w:rsid w:val="00D62178"/>
    <w:rsid w:val="00D62411"/>
    <w:rsid w:val="00D7179D"/>
    <w:rsid w:val="00D71A09"/>
    <w:rsid w:val="00D77241"/>
    <w:rsid w:val="00D825D8"/>
    <w:rsid w:val="00D86F1D"/>
    <w:rsid w:val="00D870EE"/>
    <w:rsid w:val="00DA2298"/>
    <w:rsid w:val="00DA29BC"/>
    <w:rsid w:val="00DB069F"/>
    <w:rsid w:val="00DB507A"/>
    <w:rsid w:val="00DB71FD"/>
    <w:rsid w:val="00DC25BF"/>
    <w:rsid w:val="00DC35A1"/>
    <w:rsid w:val="00DC4610"/>
    <w:rsid w:val="00DC5D3F"/>
    <w:rsid w:val="00DC6BDF"/>
    <w:rsid w:val="00DC7CA6"/>
    <w:rsid w:val="00DD2916"/>
    <w:rsid w:val="00DD3248"/>
    <w:rsid w:val="00DD628C"/>
    <w:rsid w:val="00DE60A2"/>
    <w:rsid w:val="00DF6CC4"/>
    <w:rsid w:val="00E0598A"/>
    <w:rsid w:val="00E05DB7"/>
    <w:rsid w:val="00E141FD"/>
    <w:rsid w:val="00E26CA2"/>
    <w:rsid w:val="00E30FF1"/>
    <w:rsid w:val="00E311F0"/>
    <w:rsid w:val="00E317BD"/>
    <w:rsid w:val="00E363C1"/>
    <w:rsid w:val="00E446A6"/>
    <w:rsid w:val="00E562FC"/>
    <w:rsid w:val="00E72128"/>
    <w:rsid w:val="00E74455"/>
    <w:rsid w:val="00E768A9"/>
    <w:rsid w:val="00E806B6"/>
    <w:rsid w:val="00E810B0"/>
    <w:rsid w:val="00E83E6F"/>
    <w:rsid w:val="00E84130"/>
    <w:rsid w:val="00E87BFB"/>
    <w:rsid w:val="00E91699"/>
    <w:rsid w:val="00E92BB7"/>
    <w:rsid w:val="00EA0051"/>
    <w:rsid w:val="00EA0F6C"/>
    <w:rsid w:val="00EA3BFF"/>
    <w:rsid w:val="00EA5AD8"/>
    <w:rsid w:val="00EB5E43"/>
    <w:rsid w:val="00EC0885"/>
    <w:rsid w:val="00EC0AEE"/>
    <w:rsid w:val="00EC4661"/>
    <w:rsid w:val="00ED0437"/>
    <w:rsid w:val="00ED413A"/>
    <w:rsid w:val="00ED504B"/>
    <w:rsid w:val="00ED52A7"/>
    <w:rsid w:val="00ED746F"/>
    <w:rsid w:val="00EE1272"/>
    <w:rsid w:val="00EE5090"/>
    <w:rsid w:val="00EF3048"/>
    <w:rsid w:val="00F00318"/>
    <w:rsid w:val="00F008BF"/>
    <w:rsid w:val="00F07E32"/>
    <w:rsid w:val="00F146F1"/>
    <w:rsid w:val="00F203BC"/>
    <w:rsid w:val="00F23364"/>
    <w:rsid w:val="00F23488"/>
    <w:rsid w:val="00F24D42"/>
    <w:rsid w:val="00F25162"/>
    <w:rsid w:val="00F26152"/>
    <w:rsid w:val="00F2643D"/>
    <w:rsid w:val="00F34518"/>
    <w:rsid w:val="00F34BEF"/>
    <w:rsid w:val="00F659E6"/>
    <w:rsid w:val="00F65F9B"/>
    <w:rsid w:val="00F67D20"/>
    <w:rsid w:val="00F8389A"/>
    <w:rsid w:val="00F93087"/>
    <w:rsid w:val="00F952B6"/>
    <w:rsid w:val="00F96453"/>
    <w:rsid w:val="00F9662C"/>
    <w:rsid w:val="00F969E3"/>
    <w:rsid w:val="00FB6817"/>
    <w:rsid w:val="00FB6D27"/>
    <w:rsid w:val="00FC019F"/>
    <w:rsid w:val="00FC130B"/>
    <w:rsid w:val="00FC4284"/>
    <w:rsid w:val="00FC77BF"/>
    <w:rsid w:val="00FD17DA"/>
    <w:rsid w:val="00FE2F2C"/>
    <w:rsid w:val="00FF1C40"/>
    <w:rsid w:val="00FF2244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D20921F"/>
  <w15:docId w15:val="{E3B6357E-0349-4518-9987-CAC3FF2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DefaultParagraphFon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BF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B91-94E5-4550-8AC0-5F9E2C1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(1pg+mesaj).dotx</Template>
  <TotalTime>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Natalia E</cp:lastModifiedBy>
  <cp:revision>2</cp:revision>
  <cp:lastPrinted>2025-07-21T11:40:00Z</cp:lastPrinted>
  <dcterms:created xsi:type="dcterms:W3CDTF">2025-07-22T06:28:00Z</dcterms:created>
  <dcterms:modified xsi:type="dcterms:W3CDTF">2025-07-22T06:28:00Z</dcterms:modified>
</cp:coreProperties>
</file>